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7763D" w14:textId="51EEC624" w:rsidR="00BB7161" w:rsidRPr="003C0F8B" w:rsidRDefault="00190EDF" w:rsidP="003C0F8B">
      <w:pPr>
        <w:pStyle w:val="Heading1"/>
        <w:spacing w:line="740" w:lineRule="exact"/>
        <w:ind w:right="851"/>
      </w:pPr>
      <w:r w:rsidRPr="003C0F8B">
        <w:t xml:space="preserve">Case study: Initial and diagnostic assessment – effective approaches for adult and community learning </w:t>
      </w:r>
    </w:p>
    <w:p w14:paraId="63CA05D3" w14:textId="088DE74F" w:rsidR="00316B7C" w:rsidRPr="00316B7C" w:rsidRDefault="00316B7C" w:rsidP="003210E2">
      <w:pPr>
        <w:pStyle w:val="Heading2"/>
        <w:pBdr>
          <w:top w:val="single" w:sz="4" w:space="1" w:color="auto"/>
        </w:pBdr>
        <w:spacing w:before="480"/>
        <w:ind w:right="848"/>
      </w:pPr>
      <w:r w:rsidRPr="00316B7C">
        <w:t>Outstanding teaching, learning</w:t>
      </w:r>
      <w:r w:rsidR="00FA6BAA">
        <w:t>,</w:t>
      </w:r>
      <w:r w:rsidRPr="00316B7C">
        <w:t xml:space="preserve"> and assessment (OTLA)</w:t>
      </w:r>
    </w:p>
    <w:p w14:paraId="7BCEDC5D" w14:textId="332826F4" w:rsidR="00B2492B" w:rsidRPr="00B2492B" w:rsidRDefault="00B2492B" w:rsidP="003210E2">
      <w:pPr>
        <w:pBdr>
          <w:top w:val="single" w:sz="4" w:space="1" w:color="auto"/>
        </w:pBdr>
        <w:spacing w:before="240" w:after="240" w:line="276" w:lineRule="auto"/>
        <w:ind w:right="848"/>
        <w:outlineLvl w:val="1"/>
        <w:rPr>
          <w:rFonts w:eastAsia="Arial"/>
          <w:b/>
          <w:sz w:val="40"/>
          <w:szCs w:val="28"/>
        </w:rPr>
      </w:pPr>
      <w:r w:rsidRPr="00B2492B">
        <w:rPr>
          <w:rFonts w:eastAsia="Arial"/>
          <w:b/>
          <w:sz w:val="40"/>
          <w:szCs w:val="28"/>
        </w:rPr>
        <w:t>North East and Cumbria</w:t>
      </w:r>
    </w:p>
    <w:p w14:paraId="0CAF4D66" w14:textId="3704CF3A" w:rsidR="00190EDF" w:rsidRPr="00EE0909" w:rsidRDefault="00B2492B" w:rsidP="003210E2">
      <w:pPr>
        <w:spacing w:before="240" w:after="240" w:line="276" w:lineRule="auto"/>
        <w:ind w:right="848"/>
        <w:outlineLvl w:val="1"/>
        <w:rPr>
          <w:rFonts w:eastAsia="Arial"/>
          <w:b/>
          <w:sz w:val="40"/>
          <w:szCs w:val="28"/>
        </w:rPr>
      </w:pPr>
      <w:r w:rsidRPr="00B2492B">
        <w:rPr>
          <w:rFonts w:eastAsia="Arial"/>
          <w:b/>
          <w:sz w:val="40"/>
          <w:szCs w:val="28"/>
        </w:rPr>
        <w:t>South Tyneside Council</w:t>
      </w:r>
      <w:r>
        <w:rPr>
          <w:rFonts w:eastAsia="Arial"/>
          <w:b/>
          <w:sz w:val="40"/>
          <w:szCs w:val="28"/>
        </w:rPr>
        <w:t xml:space="preserve">, </w:t>
      </w:r>
      <w:r w:rsidRPr="00B2492B">
        <w:rPr>
          <w:rFonts w:eastAsia="Arial"/>
          <w:b/>
          <w:sz w:val="40"/>
          <w:szCs w:val="28"/>
        </w:rPr>
        <w:t>Community First North East and AutismAble</w:t>
      </w:r>
    </w:p>
    <w:p w14:paraId="4DCB7179" w14:textId="3C38E6C5" w:rsidR="00383D80" w:rsidRDefault="00913C50" w:rsidP="003210E2">
      <w:pPr>
        <w:pStyle w:val="Heading3"/>
        <w:pBdr>
          <w:top w:val="single" w:sz="4" w:space="1" w:color="auto"/>
        </w:pBdr>
        <w:ind w:right="848"/>
      </w:pPr>
      <w:r w:rsidRPr="007D5507">
        <w:t>What was the purpose of the project?</w:t>
      </w:r>
    </w:p>
    <w:p w14:paraId="5942399B" w14:textId="6B4030CD" w:rsidR="002B33D8" w:rsidRPr="00EE0909" w:rsidRDefault="00C054A2" w:rsidP="003C0F8B">
      <w:pPr>
        <w:pStyle w:val="Textbody"/>
      </w:pPr>
      <w:bookmarkStart w:id="0" w:name="_Hlk4793402"/>
      <w:r w:rsidRPr="00EE0909">
        <w:t>South Tyneside Council brought together community-based partners Community First North East and AutismAble</w:t>
      </w:r>
      <w:bookmarkEnd w:id="0"/>
      <w:r w:rsidR="001801F4" w:rsidRPr="00EE0909">
        <w:t>,</w:t>
      </w:r>
      <w:r w:rsidRPr="00EE0909">
        <w:t xml:space="preserve"> </w:t>
      </w:r>
      <w:r w:rsidR="001801F4" w:rsidRPr="00EE0909">
        <w:t xml:space="preserve">both of </w:t>
      </w:r>
      <w:r w:rsidR="00757019" w:rsidRPr="00EE0909">
        <w:t>which</w:t>
      </w:r>
      <w:r w:rsidR="004E2862" w:rsidRPr="00EE0909">
        <w:t xml:space="preserve"> were </w:t>
      </w:r>
      <w:r w:rsidRPr="00EE0909">
        <w:t xml:space="preserve">commissioned to provide education and training by the </w:t>
      </w:r>
      <w:r w:rsidR="004E2862" w:rsidRPr="00EE0909">
        <w:t xml:space="preserve">Council’s </w:t>
      </w:r>
      <w:r w:rsidRPr="00EE0909">
        <w:t>Business, Employment and Skills (BES) service</w:t>
      </w:r>
      <w:r w:rsidR="001801F4" w:rsidRPr="00EE0909">
        <w:t xml:space="preserve">. </w:t>
      </w:r>
      <w:r w:rsidR="00C31308">
        <w:t>P</w:t>
      </w:r>
      <w:r w:rsidR="00190EDF" w:rsidRPr="00EE0909">
        <w:t xml:space="preserve">artners </w:t>
      </w:r>
      <w:r w:rsidRPr="00EE0909">
        <w:t>evaluat</w:t>
      </w:r>
      <w:r w:rsidR="00757019" w:rsidRPr="00EE0909">
        <w:t>e</w:t>
      </w:r>
      <w:r w:rsidR="00C31308">
        <w:t>d</w:t>
      </w:r>
      <w:r w:rsidRPr="00EE0909">
        <w:t xml:space="preserve"> their initial and diagnostic assessment tools and </w:t>
      </w:r>
      <w:r w:rsidR="001F446D" w:rsidRPr="00EE0909">
        <w:t>approaches</w:t>
      </w:r>
      <w:r w:rsidR="00C31308">
        <w:t xml:space="preserve"> </w:t>
      </w:r>
      <w:r w:rsidR="00FA6BAA">
        <w:t>i</w:t>
      </w:r>
      <w:r w:rsidR="00C31308">
        <w:t>dentif</w:t>
      </w:r>
      <w:r w:rsidR="00FA6BAA">
        <w:t>ying</w:t>
      </w:r>
      <w:r w:rsidR="00C31308">
        <w:t xml:space="preserve"> </w:t>
      </w:r>
      <w:r w:rsidR="001801F4" w:rsidRPr="00EE0909">
        <w:t>any that</w:t>
      </w:r>
      <w:r w:rsidRPr="00EE0909">
        <w:t xml:space="preserve"> were </w:t>
      </w:r>
      <w:r w:rsidR="00C31308">
        <w:t xml:space="preserve">ineffective and then </w:t>
      </w:r>
      <w:r w:rsidRPr="00EE0909">
        <w:t>develop</w:t>
      </w:r>
      <w:r w:rsidR="00FA6BAA">
        <w:t>ing</w:t>
      </w:r>
      <w:r w:rsidRPr="00EE0909">
        <w:t xml:space="preserve"> processes</w:t>
      </w:r>
      <w:r w:rsidR="001F446D" w:rsidRPr="00EE0909">
        <w:t xml:space="preserve"> </w:t>
      </w:r>
      <w:r w:rsidRPr="00EE0909">
        <w:t>tailored to</w:t>
      </w:r>
      <w:r w:rsidR="001F446D" w:rsidRPr="00EE0909">
        <w:t xml:space="preserve"> individual</w:t>
      </w:r>
      <w:r w:rsidRPr="00EE0909">
        <w:t xml:space="preserve"> needs</w:t>
      </w:r>
      <w:r w:rsidR="001F446D" w:rsidRPr="00EE0909">
        <w:t xml:space="preserve"> rather than</w:t>
      </w:r>
      <w:r w:rsidRPr="00EE0909">
        <w:t xml:space="preserve"> </w:t>
      </w:r>
      <w:r w:rsidR="00C31308">
        <w:t>using the Council’s blanket</w:t>
      </w:r>
      <w:r w:rsidRPr="00EE0909">
        <w:t xml:space="preserve"> approach.</w:t>
      </w:r>
    </w:p>
    <w:p w14:paraId="27C4677E" w14:textId="34C317A1" w:rsidR="00FA6BAA" w:rsidRDefault="00FB6471" w:rsidP="003C0F8B">
      <w:pPr>
        <w:pStyle w:val="Textbody"/>
      </w:pPr>
      <w:r w:rsidRPr="00EE0909">
        <w:t>Ofsted</w:t>
      </w:r>
      <w:r w:rsidR="00CB162D" w:rsidRPr="00EE0909">
        <w:t xml:space="preserve"> </w:t>
      </w:r>
      <w:r w:rsidR="00190EDF" w:rsidRPr="00EE0909">
        <w:t xml:space="preserve">in their </w:t>
      </w:r>
      <w:r w:rsidR="005969EA" w:rsidRPr="00EE0909">
        <w:t xml:space="preserve">2011 </w:t>
      </w:r>
      <w:r w:rsidR="00CB162D" w:rsidRPr="00EE0909">
        <w:t>report</w:t>
      </w:r>
      <w:r w:rsidR="00190EDF" w:rsidRPr="00EE0909">
        <w:t xml:space="preserve"> </w:t>
      </w:r>
      <w:r w:rsidR="005969EA" w:rsidRPr="00EE0909">
        <w:t>stated</w:t>
      </w:r>
      <w:r w:rsidR="00190EDF" w:rsidRPr="00EE0909">
        <w:t>:</w:t>
      </w:r>
    </w:p>
    <w:p w14:paraId="0FB00D04" w14:textId="77777777" w:rsidR="00DE2558" w:rsidRDefault="005231AE" w:rsidP="003C0F8B">
      <w:pPr>
        <w:pStyle w:val="Textbody"/>
      </w:pPr>
      <w:r w:rsidRPr="00A822C0">
        <w:t>“</w:t>
      </w:r>
      <w:r w:rsidR="00C31308">
        <w:t>…</w:t>
      </w:r>
      <w:r w:rsidR="00FB6471" w:rsidRPr="00A822C0">
        <w:t xml:space="preserve">the initial assessment of learners’ … skills </w:t>
      </w:r>
      <w:proofErr w:type="gramStart"/>
      <w:r w:rsidR="00FB6471" w:rsidRPr="00A822C0">
        <w:t>was</w:t>
      </w:r>
      <w:proofErr w:type="gramEnd"/>
      <w:r w:rsidR="00FB6471" w:rsidRPr="00A822C0">
        <w:t xml:space="preserve"> no better than satisfactory in 19 of the 35 providers of full-time vocational provision visited. The weaker providers either did not assess all their learners effectively, or tutors did not use the results of the assessments in sufficient detail to plan learning.</w:t>
      </w:r>
      <w:r w:rsidRPr="00A822C0">
        <w:t>”</w:t>
      </w:r>
      <w:r w:rsidR="00FB6471" w:rsidRPr="00A822C0">
        <w:t xml:space="preserve"> </w:t>
      </w:r>
    </w:p>
    <w:p w14:paraId="027C8C6C" w14:textId="24641C8F" w:rsidR="00FA6BAA" w:rsidRDefault="00FB6471" w:rsidP="003C0F8B">
      <w:pPr>
        <w:pStyle w:val="Textbody"/>
      </w:pPr>
      <w:r w:rsidRPr="00EE0909">
        <w:t>The South Tyneside Council project team w</w:t>
      </w:r>
      <w:r w:rsidR="00EE0909" w:rsidRPr="00EE0909">
        <w:t xml:space="preserve">as </w:t>
      </w:r>
      <w:r w:rsidRPr="00EE0909">
        <w:t xml:space="preserve">concerned that the situation had not improved since 2011 and partners reported that the assessment </w:t>
      </w:r>
      <w:r w:rsidR="005969EA" w:rsidRPr="00EE0909">
        <w:t>practice,</w:t>
      </w:r>
      <w:r w:rsidRPr="00EE0909">
        <w:t xml:space="preserve"> the</w:t>
      </w:r>
      <w:r w:rsidR="00EE0909" w:rsidRPr="00EE0909">
        <w:t xml:space="preserve"> Council contracted them to deliver </w:t>
      </w:r>
      <w:r w:rsidRPr="00EE0909">
        <w:t>le</w:t>
      </w:r>
      <w:r w:rsidR="005969EA" w:rsidRPr="00EE0909">
        <w:t xml:space="preserve">d </w:t>
      </w:r>
      <w:r w:rsidRPr="00EE0909">
        <w:t xml:space="preserve">to disengagement </w:t>
      </w:r>
      <w:r w:rsidR="00EE0909" w:rsidRPr="00EE0909">
        <w:t>with</w:t>
      </w:r>
      <w:r w:rsidRPr="00EE0909">
        <w:t xml:space="preserve"> learning. </w:t>
      </w:r>
    </w:p>
    <w:p w14:paraId="2FA84DCD" w14:textId="77777777" w:rsidR="00FA6BAA" w:rsidRDefault="00FA6BAA">
      <w:pPr>
        <w:spacing w:after="0" w:line="240" w:lineRule="auto"/>
        <w:rPr>
          <w:rFonts w:asciiTheme="minorHAnsi" w:hAnsiTheme="minorHAnsi" w:cstheme="minorHAnsi"/>
          <w:sz w:val="24"/>
          <w:szCs w:val="24"/>
          <w:u w:color="17365D"/>
        </w:rPr>
      </w:pPr>
      <w:r>
        <w:br w:type="page"/>
      </w:r>
    </w:p>
    <w:p w14:paraId="2102DE3A" w14:textId="77777777" w:rsidR="00EE0909" w:rsidRDefault="00EE0909" w:rsidP="003C0F8B">
      <w:pPr>
        <w:pStyle w:val="Textbody"/>
      </w:pPr>
      <w:r>
        <w:rPr>
          <w:noProof/>
        </w:rPr>
        <w:lastRenderedPageBreak/>
        <w:drawing>
          <wp:inline distT="0" distB="0" distL="0" distR="0" wp14:anchorId="763D1A97" wp14:editId="1A366A43">
            <wp:extent cx="3556000" cy="2552700"/>
            <wp:effectExtent l="0" t="0" r="0" b="0"/>
            <wp:docPr id="2" name="Picture 2" descr="Three characters who might be learners or staff, in which speech bubbles, illustrate their frustrations with intiial assessment, which was like a cloud hanging over them. Comments in the speech bubbles are being 'scared, pressurised, bored', 'felt liek a failure', 'nothing was helpful' and  'I didn't really know what I was d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LA3 NEC - South Tyneside Case Study image.jpg"/>
                    <pic:cNvPicPr/>
                  </pic:nvPicPr>
                  <pic:blipFill>
                    <a:blip r:embed="rId7">
                      <a:extLst>
                        <a:ext uri="{28A0092B-C50C-407E-A947-70E740481C1C}">
                          <a14:useLocalDpi xmlns:a14="http://schemas.microsoft.com/office/drawing/2010/main" val="0"/>
                        </a:ext>
                      </a:extLst>
                    </a:blip>
                    <a:stretch>
                      <a:fillRect/>
                    </a:stretch>
                  </pic:blipFill>
                  <pic:spPr>
                    <a:xfrm>
                      <a:off x="0" y="0"/>
                      <a:ext cx="3556000" cy="2552700"/>
                    </a:xfrm>
                    <a:prstGeom prst="rect">
                      <a:avLst/>
                    </a:prstGeom>
                  </pic:spPr>
                </pic:pic>
              </a:graphicData>
            </a:graphic>
          </wp:inline>
        </w:drawing>
      </w:r>
    </w:p>
    <w:p w14:paraId="0956E23C" w14:textId="7F32710F" w:rsidR="00EE0909" w:rsidRPr="00EE0909" w:rsidRDefault="00EE0909" w:rsidP="00EE0909">
      <w:pPr>
        <w:pStyle w:val="Caption"/>
        <w:rPr>
          <w:rFonts w:asciiTheme="minorHAnsi" w:hAnsiTheme="minorHAnsi" w:cstheme="minorHAnsi"/>
          <w:i w:val="0"/>
          <w:iCs w:val="0"/>
          <w:sz w:val="24"/>
        </w:rPr>
      </w:pPr>
      <w:r w:rsidRPr="00EE0909">
        <w:rPr>
          <w:i w:val="0"/>
          <w:sz w:val="24"/>
        </w:rPr>
        <w:t xml:space="preserve">Figure </w:t>
      </w:r>
      <w:r w:rsidRPr="00EE0909">
        <w:rPr>
          <w:i w:val="0"/>
          <w:sz w:val="24"/>
        </w:rPr>
        <w:fldChar w:fldCharType="begin"/>
      </w:r>
      <w:r w:rsidRPr="00EE0909">
        <w:rPr>
          <w:i w:val="0"/>
          <w:sz w:val="24"/>
        </w:rPr>
        <w:instrText xml:space="preserve"> SEQ Figure \* ARABIC </w:instrText>
      </w:r>
      <w:r w:rsidRPr="00EE0909">
        <w:rPr>
          <w:i w:val="0"/>
          <w:sz w:val="24"/>
        </w:rPr>
        <w:fldChar w:fldCharType="separate"/>
      </w:r>
      <w:r w:rsidRPr="00EE0909">
        <w:rPr>
          <w:i w:val="0"/>
          <w:noProof/>
          <w:sz w:val="24"/>
        </w:rPr>
        <w:t>1</w:t>
      </w:r>
      <w:r w:rsidRPr="00EE0909">
        <w:rPr>
          <w:i w:val="0"/>
          <w:sz w:val="24"/>
        </w:rPr>
        <w:fldChar w:fldCharType="end"/>
      </w:r>
      <w:r w:rsidRPr="00EE0909">
        <w:rPr>
          <w:i w:val="0"/>
          <w:sz w:val="24"/>
        </w:rPr>
        <w:t xml:space="preserve">. The problems with assessment this project tried to </w:t>
      </w:r>
      <w:bookmarkStart w:id="1" w:name="_GoBack"/>
      <w:bookmarkEnd w:id="1"/>
      <w:r w:rsidRPr="00EE0909">
        <w:rPr>
          <w:i w:val="0"/>
          <w:sz w:val="24"/>
        </w:rPr>
        <w:t>address</w:t>
      </w:r>
    </w:p>
    <w:p w14:paraId="2CF1C6A7" w14:textId="1DC557BF" w:rsidR="007969B6" w:rsidRPr="00EE0909" w:rsidRDefault="00FB6471" w:rsidP="003C0F8B">
      <w:pPr>
        <w:pStyle w:val="Textbody"/>
      </w:pPr>
      <w:r w:rsidRPr="00EE0909">
        <w:t xml:space="preserve">Local quality assurance work also indicated many learners were not being assessed </w:t>
      </w:r>
      <w:r w:rsidR="00A07F1E" w:rsidRPr="00EE0909">
        <w:t>effectively</w:t>
      </w:r>
      <w:r w:rsidR="0019756E" w:rsidRPr="00EE0909">
        <w:t xml:space="preserve"> enough</w:t>
      </w:r>
      <w:r w:rsidR="00A07F1E" w:rsidRPr="00EE0909">
        <w:t xml:space="preserve"> </w:t>
      </w:r>
      <w:r w:rsidRPr="00EE0909">
        <w:t xml:space="preserve">to </w:t>
      </w:r>
      <w:r w:rsidR="00EE0909" w:rsidRPr="00EE0909">
        <w:t xml:space="preserve">sufficiently </w:t>
      </w:r>
      <w:r w:rsidRPr="00EE0909">
        <w:t>plan</w:t>
      </w:r>
      <w:r w:rsidR="00E02F81" w:rsidRPr="00EE0909">
        <w:t xml:space="preserve"> their</w:t>
      </w:r>
      <w:r w:rsidRPr="00EE0909">
        <w:t xml:space="preserve"> learning. Th</w:t>
      </w:r>
      <w:r w:rsidR="00C31308">
        <w:t>e aim of the project w</w:t>
      </w:r>
      <w:r w:rsidR="00EE0909" w:rsidRPr="00EE0909">
        <w:t>as</w:t>
      </w:r>
      <w:r w:rsidRPr="00EE0909">
        <w:t xml:space="preserve"> to improve the quality and consistency of </w:t>
      </w:r>
      <w:r w:rsidR="00EE0909" w:rsidRPr="00EE0909">
        <w:t xml:space="preserve">BES-commissioned providers’ </w:t>
      </w:r>
      <w:r w:rsidRPr="00EE0909">
        <w:t xml:space="preserve">initial and diagnostic assessments. </w:t>
      </w:r>
      <w:r w:rsidR="00EE0909" w:rsidRPr="00EE0909">
        <w:t>They</w:t>
      </w:r>
      <w:r w:rsidRPr="00EE0909">
        <w:t xml:space="preserve"> hoped this would lead to more effective personalised learning, better outcomes and a more positive learning experience for students.</w:t>
      </w:r>
    </w:p>
    <w:p w14:paraId="23D4A2E3" w14:textId="0EAE8C1F" w:rsidR="00B60CB1" w:rsidRDefault="00B60CB1" w:rsidP="003210E2">
      <w:pPr>
        <w:pStyle w:val="Heading3"/>
        <w:pBdr>
          <w:top w:val="single" w:sz="4" w:space="1" w:color="auto"/>
        </w:pBdr>
        <w:ind w:right="1132"/>
      </w:pPr>
      <w:r>
        <w:t>What did the project do?</w:t>
      </w:r>
    </w:p>
    <w:p w14:paraId="2BAAB1B3" w14:textId="4E6FEF4D" w:rsidR="00C31308" w:rsidRDefault="00C054A2" w:rsidP="003C0F8B">
      <w:pPr>
        <w:pStyle w:val="Textbody"/>
      </w:pPr>
      <w:r w:rsidRPr="00EA382E">
        <w:t>All teaching and support staff from the two community partners were involved in the project</w:t>
      </w:r>
      <w:r w:rsidR="005969EA">
        <w:t>, with</w:t>
      </w:r>
      <w:r w:rsidR="00195CA3">
        <w:t xml:space="preserve"> </w:t>
      </w:r>
      <w:r w:rsidRPr="00EA382E">
        <w:t xml:space="preserve">their management teams working closely with the </w:t>
      </w:r>
      <w:r w:rsidR="00195CA3">
        <w:t>C</w:t>
      </w:r>
      <w:r w:rsidRPr="00EA382E">
        <w:t>ouncil’s BES manager to coordinate and validate project activities. Providers</w:t>
      </w:r>
      <w:r w:rsidR="00C31308">
        <w:t>:</w:t>
      </w:r>
    </w:p>
    <w:p w14:paraId="28A943A4" w14:textId="77777777" w:rsidR="00C31308" w:rsidRPr="003210E2" w:rsidRDefault="00C054A2" w:rsidP="003C0F8B">
      <w:pPr>
        <w:pStyle w:val="ListParagraph"/>
      </w:pPr>
      <w:r w:rsidRPr="003210E2">
        <w:t>participated in self-assessment and peer review of their current practice against</w:t>
      </w:r>
      <w:r w:rsidR="00C31308" w:rsidRPr="003210E2">
        <w:t xml:space="preserve"> the Education and Training Foundation’s</w:t>
      </w:r>
      <w:r w:rsidRPr="003210E2">
        <w:t xml:space="preserve"> </w:t>
      </w:r>
      <w:hyperlink r:id="rId8" w:history="1">
        <w:r w:rsidR="00316B7C" w:rsidRPr="003210E2">
          <w:rPr>
            <w:rStyle w:val="Hyperlink"/>
            <w:b w:val="0"/>
            <w:color w:val="auto"/>
          </w:rPr>
          <w:t>Effective Practice Guidelines</w:t>
        </w:r>
      </w:hyperlink>
      <w:r w:rsidR="00316B7C" w:rsidRPr="003210E2">
        <w:t xml:space="preserve"> (EPGs) </w:t>
      </w:r>
      <w:r w:rsidR="00C31308" w:rsidRPr="003210E2">
        <w:t>(</w:t>
      </w:r>
      <w:r w:rsidR="00316B7C" w:rsidRPr="003210E2">
        <w:t>2017)</w:t>
      </w:r>
    </w:p>
    <w:p w14:paraId="454B3DB7" w14:textId="0B0877E2" w:rsidR="00C054A2" w:rsidRPr="003210E2" w:rsidRDefault="00C31308" w:rsidP="003C0F8B">
      <w:pPr>
        <w:pStyle w:val="ListParagraph"/>
      </w:pPr>
      <w:r w:rsidRPr="003210E2">
        <w:t xml:space="preserve">carried out </w:t>
      </w:r>
      <w:r w:rsidR="00C054A2" w:rsidRPr="003210E2">
        <w:t xml:space="preserve">research with learners about the impact assessment </w:t>
      </w:r>
      <w:r w:rsidRPr="003210E2">
        <w:t xml:space="preserve">had </w:t>
      </w:r>
      <w:r w:rsidR="00C054A2" w:rsidRPr="003210E2">
        <w:t>on them.</w:t>
      </w:r>
    </w:p>
    <w:p w14:paraId="167BEB12" w14:textId="10EDFAF9" w:rsidR="003017A2" w:rsidRPr="003210E2" w:rsidRDefault="00F17A30" w:rsidP="003C0F8B">
      <w:pPr>
        <w:pStyle w:val="ListParagraph"/>
      </w:pPr>
      <w:r w:rsidRPr="003210E2">
        <w:t>c</w:t>
      </w:r>
      <w:r w:rsidR="00316B7C" w:rsidRPr="003210E2">
        <w:t xml:space="preserve">onducted </w:t>
      </w:r>
      <w:r w:rsidR="00FB6471" w:rsidRPr="003210E2">
        <w:t xml:space="preserve">six focus groups with different young people and adult learners. The results were distilled into an impact document which </w:t>
      </w:r>
      <w:r w:rsidR="00F23538" w:rsidRPr="003210E2">
        <w:t xml:space="preserve">particularly </w:t>
      </w:r>
      <w:r w:rsidR="00FB6471" w:rsidRPr="003210E2">
        <w:t>evidenced th</w:t>
      </w:r>
      <w:r w:rsidR="00F23538" w:rsidRPr="003210E2">
        <w:t>e</w:t>
      </w:r>
      <w:r w:rsidR="00FB6471" w:rsidRPr="003210E2">
        <w:t xml:space="preserve"> negative effects of the process; </w:t>
      </w:r>
      <w:r w:rsidR="00F23538" w:rsidRPr="003210E2">
        <w:t>for example,</w:t>
      </w:r>
      <w:r w:rsidR="00FB6471" w:rsidRPr="003210E2">
        <w:t xml:space="preserve"> re-enforcing a sense of failure</w:t>
      </w:r>
      <w:r w:rsidR="00F23538" w:rsidRPr="003210E2">
        <w:t xml:space="preserve"> and</w:t>
      </w:r>
      <w:r w:rsidR="00FB6471" w:rsidRPr="003210E2">
        <w:t xml:space="preserve"> ‘it’s a test’</w:t>
      </w:r>
      <w:r w:rsidR="00F23538" w:rsidRPr="003210E2">
        <w:t>.</w:t>
      </w:r>
      <w:r w:rsidR="00FB6471" w:rsidRPr="003210E2">
        <w:t xml:space="preserve"> </w:t>
      </w:r>
    </w:p>
    <w:p w14:paraId="7493D243" w14:textId="577F4376" w:rsidR="009B7E73" w:rsidRPr="00F17A30" w:rsidRDefault="00F17A30" w:rsidP="003C0F8B">
      <w:pPr>
        <w:pStyle w:val="Textbody"/>
      </w:pPr>
      <w:r>
        <w:t>S</w:t>
      </w:r>
      <w:r w:rsidR="00FB6471" w:rsidRPr="00EA382E">
        <w:t>taff</w:t>
      </w:r>
      <w:r w:rsidR="003017A2">
        <w:t xml:space="preserve"> a</w:t>
      </w:r>
      <w:r w:rsidR="00E000B3">
        <w:t>lso</w:t>
      </w:r>
      <w:r w:rsidR="00FB6471" w:rsidRPr="00EA382E">
        <w:t xml:space="preserve"> attended a </w:t>
      </w:r>
      <w:r w:rsidR="003017A2">
        <w:t>continuing professional development</w:t>
      </w:r>
      <w:r w:rsidR="00FB6471" w:rsidRPr="00EA382E">
        <w:t xml:space="preserve"> </w:t>
      </w:r>
      <w:r w:rsidR="00316B7C">
        <w:t xml:space="preserve">(CPD) </w:t>
      </w:r>
      <w:r w:rsidR="00FB6471" w:rsidRPr="00EA382E">
        <w:t>event focusing on the EPGs and completed their own ‘exit ticket’. This e</w:t>
      </w:r>
      <w:r w:rsidR="00626113">
        <w:t>xperience</w:t>
      </w:r>
      <w:r w:rsidR="00FB6471" w:rsidRPr="00EA382E">
        <w:t xml:space="preserve"> made </w:t>
      </w:r>
      <w:r w:rsidR="00C85761">
        <w:t>them</w:t>
      </w:r>
      <w:r w:rsidR="00FB6471" w:rsidRPr="00EA382E">
        <w:t xml:space="preserve"> particularly aware of EPG 7</w:t>
      </w:r>
      <w:r w:rsidR="00316B7C">
        <w:t xml:space="preserve">, </w:t>
      </w:r>
      <w:r w:rsidR="00626113">
        <w:t>‘</w:t>
      </w:r>
      <w:r w:rsidR="007B26BD">
        <w:t>A</w:t>
      </w:r>
      <w:r w:rsidR="00FB6471" w:rsidRPr="00EA382E">
        <w:t>ssess for self-belief and motivation</w:t>
      </w:r>
      <w:r w:rsidR="00626113">
        <w:t>’</w:t>
      </w:r>
      <w:r w:rsidR="00FA6BAA">
        <w:t>, which</w:t>
      </w:r>
      <w:r>
        <w:t xml:space="preserve"> </w:t>
      </w:r>
      <w:r w:rsidR="00FB6471" w:rsidRPr="00EA382E">
        <w:t xml:space="preserve">has </w:t>
      </w:r>
      <w:r w:rsidR="00FA6BAA">
        <w:t xml:space="preserve">now </w:t>
      </w:r>
      <w:r w:rsidR="00FB6471" w:rsidRPr="00EA382E">
        <w:t>been incorporated into provider processes.</w:t>
      </w:r>
      <w:r w:rsidR="00FA6BAA">
        <w:t xml:space="preserve"> </w:t>
      </w:r>
      <w:r w:rsidRPr="00F17A30">
        <w:t>S</w:t>
      </w:r>
      <w:r w:rsidR="00C054A2" w:rsidRPr="00F17A30">
        <w:t xml:space="preserve">taff met regularly to share </w:t>
      </w:r>
      <w:r>
        <w:t>effective</w:t>
      </w:r>
      <w:r w:rsidR="00C054A2" w:rsidRPr="00F17A30">
        <w:t xml:space="preserve"> practice for the benefit of learners. </w:t>
      </w:r>
      <w:r>
        <w:t>P</w:t>
      </w:r>
      <w:r w:rsidR="00C054A2" w:rsidRPr="00F17A30">
        <w:t>roviders</w:t>
      </w:r>
      <w:r w:rsidR="005276D9" w:rsidRPr="00F17A30">
        <w:t xml:space="preserve">’ </w:t>
      </w:r>
      <w:r w:rsidR="005276D9" w:rsidRPr="00F17A30">
        <w:lastRenderedPageBreak/>
        <w:t>centre managers</w:t>
      </w:r>
      <w:r>
        <w:t xml:space="preserve"> </w:t>
      </w:r>
      <w:r w:rsidR="00C054A2" w:rsidRPr="00F17A30">
        <w:t xml:space="preserve">promoted their research and </w:t>
      </w:r>
      <w:r w:rsidR="005276D9" w:rsidRPr="00F17A30">
        <w:t xml:space="preserve">the </w:t>
      </w:r>
      <w:r w:rsidR="00C054A2" w:rsidRPr="00F17A30">
        <w:t>outcomes at local training provider network meetings</w:t>
      </w:r>
      <w:r>
        <w:t>.</w:t>
      </w:r>
      <w:r w:rsidR="00FA6BAA">
        <w:t xml:space="preserve"> </w:t>
      </w:r>
      <w:r>
        <w:t>E</w:t>
      </w:r>
      <w:r w:rsidR="00C054A2" w:rsidRPr="00F17A30">
        <w:t>ach provider is now implementing changes to their process</w:t>
      </w:r>
      <w:r>
        <w:t xml:space="preserve">, which </w:t>
      </w:r>
      <w:r w:rsidR="005276D9" w:rsidRPr="00F17A30">
        <w:t>will be</w:t>
      </w:r>
      <w:r w:rsidR="00C054A2" w:rsidRPr="00F17A30">
        <w:t xml:space="preserve"> subject to practitioner and peer review.</w:t>
      </w:r>
    </w:p>
    <w:p w14:paraId="19D2C910" w14:textId="6A305DE9" w:rsidR="00B60CB1" w:rsidRDefault="00B60CB1" w:rsidP="003210E2">
      <w:pPr>
        <w:pStyle w:val="Heading3"/>
        <w:pBdr>
          <w:top w:val="single" w:sz="4" w:space="1" w:color="auto"/>
        </w:pBdr>
        <w:ind w:right="1132"/>
      </w:pPr>
      <w:r>
        <w:t>What helped the project succeed</w:t>
      </w:r>
      <w:r w:rsidR="00C159FA">
        <w:t>?</w:t>
      </w:r>
    </w:p>
    <w:p w14:paraId="15C70105" w14:textId="6EF458EC" w:rsidR="00C054A2" w:rsidRPr="00EA382E" w:rsidRDefault="00A0657D" w:rsidP="003C0F8B">
      <w:pPr>
        <w:pStyle w:val="Textbody"/>
      </w:pPr>
      <w:r>
        <w:t>Having set out to</w:t>
      </w:r>
      <w:r w:rsidR="00C054A2" w:rsidRPr="00EA382E">
        <w:t xml:space="preserve"> consider initial and diagnostic assessment, the project tea</w:t>
      </w:r>
      <w:r w:rsidR="00057DFC">
        <w:t>m</w:t>
      </w:r>
      <w:r w:rsidR="00C054A2" w:rsidRPr="00EA382E">
        <w:t xml:space="preserve"> </w:t>
      </w:r>
      <w:r w:rsidR="00FA7050">
        <w:t>realised</w:t>
      </w:r>
      <w:r w:rsidR="00C054A2" w:rsidRPr="00EA382E">
        <w:t xml:space="preserve"> they needed to focus on the impact </w:t>
      </w:r>
      <w:r w:rsidR="00057DFC">
        <w:t xml:space="preserve">on learners </w:t>
      </w:r>
      <w:r w:rsidR="00C054A2" w:rsidRPr="00EA382E">
        <w:t xml:space="preserve">of the </w:t>
      </w:r>
      <w:r w:rsidR="00057DFC">
        <w:t xml:space="preserve">assessment </w:t>
      </w:r>
      <w:r w:rsidR="00C054A2" w:rsidRPr="00EA382E">
        <w:t>process</w:t>
      </w:r>
      <w:r w:rsidR="00057DFC">
        <w:t xml:space="preserve"> and</w:t>
      </w:r>
      <w:r w:rsidR="00C054A2" w:rsidRPr="00EA382E">
        <w:t xml:space="preserve"> </w:t>
      </w:r>
      <w:r w:rsidR="00FA7050">
        <w:t xml:space="preserve">on </w:t>
      </w:r>
      <w:r w:rsidR="00C054A2" w:rsidRPr="00EA382E">
        <w:t>mak</w:t>
      </w:r>
      <w:r w:rsidR="00057DFC">
        <w:t>ing</w:t>
      </w:r>
      <w:r w:rsidR="00C054A2" w:rsidRPr="00EA382E">
        <w:t xml:space="preserve"> better use of assessment outcomes, particularly within the embedding of math</w:t>
      </w:r>
      <w:r w:rsidR="00316B7C">
        <w:t>s</w:t>
      </w:r>
      <w:r w:rsidR="00C054A2" w:rsidRPr="00EA382E">
        <w:t xml:space="preserve"> and English in vocational subjects.</w:t>
      </w:r>
    </w:p>
    <w:p w14:paraId="0B89EAB8" w14:textId="78EEE356" w:rsidR="00191049" w:rsidRDefault="00C054A2" w:rsidP="003C0F8B">
      <w:pPr>
        <w:pStyle w:val="Textbody"/>
        <w:rPr>
          <w:rFonts w:asciiTheme="majorHAnsi" w:hAnsiTheme="majorHAnsi" w:cstheme="majorHAnsi"/>
          <w:b/>
        </w:rPr>
      </w:pPr>
      <w:r w:rsidRPr="00EA382E">
        <w:t xml:space="preserve">As a result of lesson study ideas introduced by the </w:t>
      </w:r>
      <w:r w:rsidR="00D55CF3">
        <w:t>OTLA</w:t>
      </w:r>
      <w:r w:rsidRPr="00EA382E">
        <w:t xml:space="preserve"> team, alongside action research approaches, team members are now involved in </w:t>
      </w:r>
      <w:r w:rsidR="00D55CF3">
        <w:t xml:space="preserve">more structured </w:t>
      </w:r>
      <w:r w:rsidRPr="00EA382E">
        <w:t xml:space="preserve">peer observations. </w:t>
      </w:r>
      <w:r w:rsidR="009B7E73" w:rsidRPr="00EA382E">
        <w:rPr>
          <w:rFonts w:asciiTheme="majorHAnsi" w:hAnsiTheme="majorHAnsi" w:cstheme="majorHAnsi"/>
        </w:rPr>
        <w:t>Tutor reviews</w:t>
      </w:r>
      <w:r w:rsidR="00F55190">
        <w:rPr>
          <w:rFonts w:asciiTheme="majorHAnsi" w:hAnsiTheme="majorHAnsi" w:cstheme="majorHAnsi"/>
        </w:rPr>
        <w:t xml:space="preserve"> and </w:t>
      </w:r>
      <w:r w:rsidR="009B7E73" w:rsidRPr="00EA382E">
        <w:rPr>
          <w:rFonts w:asciiTheme="majorHAnsi" w:hAnsiTheme="majorHAnsi" w:cstheme="majorHAnsi"/>
        </w:rPr>
        <w:t xml:space="preserve">appraisals in the </w:t>
      </w:r>
      <w:r w:rsidR="00F55190">
        <w:rPr>
          <w:rFonts w:asciiTheme="majorHAnsi" w:hAnsiTheme="majorHAnsi" w:cstheme="majorHAnsi"/>
        </w:rPr>
        <w:t xml:space="preserve">project’s </w:t>
      </w:r>
      <w:r w:rsidR="009B7E73" w:rsidRPr="00EA382E">
        <w:rPr>
          <w:rFonts w:asciiTheme="majorHAnsi" w:hAnsiTheme="majorHAnsi" w:cstheme="majorHAnsi"/>
        </w:rPr>
        <w:t xml:space="preserve">first term were based fully around the 2014 Professional Standards self-assessment questionnaire introduced by the OTLA team. This informed the action plan for all tutors. </w:t>
      </w:r>
      <w:r w:rsidR="003210E2">
        <w:rPr>
          <w:rFonts w:asciiTheme="majorHAnsi" w:hAnsiTheme="majorHAnsi" w:cstheme="majorHAnsi"/>
        </w:rPr>
        <w:t xml:space="preserve">As a result of </w:t>
      </w:r>
      <w:r w:rsidR="009B7E73" w:rsidRPr="00EA382E">
        <w:rPr>
          <w:rFonts w:asciiTheme="majorHAnsi" w:hAnsiTheme="majorHAnsi" w:cstheme="majorHAnsi"/>
        </w:rPr>
        <w:t>raised awareness of th</w:t>
      </w:r>
      <w:r w:rsidR="00F0606D">
        <w:rPr>
          <w:rFonts w:asciiTheme="majorHAnsi" w:hAnsiTheme="majorHAnsi" w:cstheme="majorHAnsi"/>
        </w:rPr>
        <w:t>e</w:t>
      </w:r>
      <w:r w:rsidR="009B7E73" w:rsidRPr="00EA382E">
        <w:rPr>
          <w:rFonts w:asciiTheme="majorHAnsi" w:hAnsiTheme="majorHAnsi" w:cstheme="majorHAnsi"/>
        </w:rPr>
        <w:t xml:space="preserve"> </w:t>
      </w:r>
      <w:r w:rsidR="006B2FBC">
        <w:rPr>
          <w:rFonts w:asciiTheme="majorHAnsi" w:hAnsiTheme="majorHAnsi" w:cstheme="majorHAnsi"/>
        </w:rPr>
        <w:t xml:space="preserve">Professional </w:t>
      </w:r>
      <w:r w:rsidR="00F0606D">
        <w:rPr>
          <w:rFonts w:asciiTheme="majorHAnsi" w:hAnsiTheme="majorHAnsi" w:cstheme="majorHAnsi"/>
        </w:rPr>
        <w:t>S</w:t>
      </w:r>
      <w:r w:rsidR="009B7E73" w:rsidRPr="00EA382E">
        <w:rPr>
          <w:rFonts w:asciiTheme="majorHAnsi" w:hAnsiTheme="majorHAnsi" w:cstheme="majorHAnsi"/>
        </w:rPr>
        <w:t xml:space="preserve">tandards, tutors identified </w:t>
      </w:r>
      <w:r w:rsidR="00F0606D">
        <w:rPr>
          <w:rFonts w:asciiTheme="majorHAnsi" w:hAnsiTheme="majorHAnsi" w:cstheme="majorHAnsi"/>
        </w:rPr>
        <w:t xml:space="preserve">the needed to </w:t>
      </w:r>
      <w:r w:rsidR="009B7E73" w:rsidRPr="00EA382E">
        <w:rPr>
          <w:rFonts w:asciiTheme="majorHAnsi" w:hAnsiTheme="majorHAnsi" w:cstheme="majorHAnsi"/>
        </w:rPr>
        <w:t xml:space="preserve">keep </w:t>
      </w:r>
      <w:r w:rsidR="00114115">
        <w:rPr>
          <w:rFonts w:asciiTheme="majorHAnsi" w:hAnsiTheme="majorHAnsi" w:cstheme="majorHAnsi"/>
        </w:rPr>
        <w:t xml:space="preserve">more </w:t>
      </w:r>
      <w:r w:rsidR="009B7E73" w:rsidRPr="00EA382E">
        <w:rPr>
          <w:rFonts w:asciiTheme="majorHAnsi" w:hAnsiTheme="majorHAnsi" w:cstheme="majorHAnsi"/>
        </w:rPr>
        <w:t xml:space="preserve">up to date with research. </w:t>
      </w:r>
    </w:p>
    <w:p w14:paraId="4279BBF2" w14:textId="43566772" w:rsidR="007969B6" w:rsidRPr="00F17A30" w:rsidRDefault="009B7E73" w:rsidP="003210E2">
      <w:pPr>
        <w:pStyle w:val="Heading3"/>
        <w:ind w:right="1132"/>
        <w:rPr>
          <w:rFonts w:asciiTheme="majorHAnsi" w:hAnsiTheme="majorHAnsi" w:cstheme="majorHAnsi"/>
          <w:b w:val="0"/>
          <w:sz w:val="24"/>
          <w:szCs w:val="24"/>
          <w:u w:color="17365D"/>
        </w:rPr>
      </w:pPr>
      <w:r w:rsidRPr="00EA382E">
        <w:rPr>
          <w:rFonts w:asciiTheme="majorHAnsi" w:hAnsiTheme="majorHAnsi" w:cstheme="majorHAnsi"/>
          <w:b w:val="0"/>
          <w:sz w:val="24"/>
          <w:szCs w:val="24"/>
          <w:u w:color="17365D"/>
        </w:rPr>
        <w:t>The group is now considering how to manage its future, particularly in relation to reflective practice and how to ensure</w:t>
      </w:r>
      <w:r w:rsidR="008509C5">
        <w:rPr>
          <w:rFonts w:asciiTheme="majorHAnsi" w:hAnsiTheme="majorHAnsi" w:cstheme="majorHAnsi"/>
          <w:b w:val="0"/>
          <w:sz w:val="24"/>
          <w:szCs w:val="24"/>
          <w:u w:color="17365D"/>
        </w:rPr>
        <w:t xml:space="preserve"> the</w:t>
      </w:r>
      <w:r w:rsidRPr="00EA382E">
        <w:rPr>
          <w:rFonts w:asciiTheme="majorHAnsi" w:hAnsiTheme="majorHAnsi" w:cstheme="majorHAnsi"/>
          <w:b w:val="0"/>
          <w:sz w:val="24"/>
          <w:szCs w:val="24"/>
          <w:u w:color="17365D"/>
        </w:rPr>
        <w:t xml:space="preserve"> sustainability of further shared research. Providers have indicated support for the development of a wider Community of Practice for South Tyneside. This includes participation i</w:t>
      </w:r>
      <w:r w:rsidR="008509C5">
        <w:rPr>
          <w:rFonts w:asciiTheme="majorHAnsi" w:hAnsiTheme="majorHAnsi" w:cstheme="majorHAnsi"/>
          <w:b w:val="0"/>
          <w:sz w:val="24"/>
          <w:szCs w:val="24"/>
          <w:u w:color="17365D"/>
        </w:rPr>
        <w:t>n</w:t>
      </w:r>
      <w:r w:rsidRPr="00EA382E">
        <w:rPr>
          <w:rFonts w:asciiTheme="majorHAnsi" w:hAnsiTheme="majorHAnsi" w:cstheme="majorHAnsi"/>
          <w:b w:val="0"/>
          <w:sz w:val="24"/>
          <w:szCs w:val="24"/>
          <w:u w:color="17365D"/>
        </w:rPr>
        <w:t xml:space="preserve"> regional Professional Exchange networks and embedding the use of the </w:t>
      </w:r>
      <w:r w:rsidR="008509C5">
        <w:rPr>
          <w:rFonts w:asciiTheme="majorHAnsi" w:hAnsiTheme="majorHAnsi" w:cstheme="majorHAnsi"/>
          <w:b w:val="0"/>
          <w:sz w:val="24"/>
          <w:szCs w:val="24"/>
          <w:u w:color="17365D"/>
        </w:rPr>
        <w:t>P</w:t>
      </w:r>
      <w:r w:rsidRPr="00EA382E">
        <w:rPr>
          <w:rFonts w:asciiTheme="majorHAnsi" w:hAnsiTheme="majorHAnsi" w:cstheme="majorHAnsi"/>
          <w:b w:val="0"/>
          <w:sz w:val="24"/>
          <w:szCs w:val="24"/>
          <w:u w:color="17365D"/>
        </w:rPr>
        <w:t xml:space="preserve">rofessional </w:t>
      </w:r>
      <w:r w:rsidR="008509C5">
        <w:rPr>
          <w:rFonts w:asciiTheme="majorHAnsi" w:hAnsiTheme="majorHAnsi" w:cstheme="majorHAnsi"/>
          <w:b w:val="0"/>
          <w:sz w:val="24"/>
          <w:szCs w:val="24"/>
          <w:u w:color="17365D"/>
        </w:rPr>
        <w:t>S</w:t>
      </w:r>
      <w:r w:rsidRPr="00EA382E">
        <w:rPr>
          <w:rFonts w:asciiTheme="majorHAnsi" w:hAnsiTheme="majorHAnsi" w:cstheme="majorHAnsi"/>
          <w:b w:val="0"/>
          <w:sz w:val="24"/>
          <w:szCs w:val="24"/>
          <w:u w:color="17365D"/>
        </w:rPr>
        <w:t xml:space="preserve">tandards in their own quality assurance procedures. </w:t>
      </w:r>
    </w:p>
    <w:p w14:paraId="3CD8976C" w14:textId="53198965" w:rsidR="00E4173C" w:rsidRDefault="00B60CB1" w:rsidP="003210E2">
      <w:pPr>
        <w:pStyle w:val="Heading3"/>
        <w:pBdr>
          <w:top w:val="single" w:sz="4" w:space="1" w:color="auto"/>
        </w:pBdr>
        <w:ind w:right="1132"/>
      </w:pPr>
      <w:r>
        <w:t>What challenges did the project face?</w:t>
      </w:r>
    </w:p>
    <w:p w14:paraId="57432EAC" w14:textId="77BC1826" w:rsidR="006865AD" w:rsidRDefault="00FB0FE6" w:rsidP="003C0F8B">
      <w:pPr>
        <w:pStyle w:val="Textbody"/>
      </w:pPr>
      <w:r w:rsidRPr="00EA382E">
        <w:t xml:space="preserve">One provider </w:t>
      </w:r>
      <w:r w:rsidR="00F17A30">
        <w:t>initially</w:t>
      </w:r>
      <w:r w:rsidR="008F3ED9">
        <w:t xml:space="preserve"> </w:t>
      </w:r>
      <w:r w:rsidRPr="00EA382E">
        <w:t>involved</w:t>
      </w:r>
      <w:r w:rsidR="008F3ED9">
        <w:t xml:space="preserve"> </w:t>
      </w:r>
      <w:r w:rsidRPr="00EA382E">
        <w:t>in the project did not sustain</w:t>
      </w:r>
      <w:r w:rsidR="008F3ED9">
        <w:t xml:space="preserve"> participation</w:t>
      </w:r>
      <w:r w:rsidRPr="00EA382E">
        <w:t xml:space="preserve"> due to time </w:t>
      </w:r>
      <w:r w:rsidR="00A43A1D" w:rsidRPr="00EA382E">
        <w:t>pressur</w:t>
      </w:r>
      <w:r w:rsidRPr="00EA382E">
        <w:t>es.</w:t>
      </w:r>
    </w:p>
    <w:p w14:paraId="138574B2" w14:textId="30DC862D" w:rsidR="00B60CB1" w:rsidRDefault="00B60CB1" w:rsidP="003210E2">
      <w:pPr>
        <w:pStyle w:val="Heading3"/>
        <w:pBdr>
          <w:top w:val="single" w:sz="4" w:space="1" w:color="auto"/>
        </w:pBdr>
        <w:ind w:right="1132"/>
      </w:pPr>
      <w:r>
        <w:t>What difference did the project make?</w:t>
      </w:r>
    </w:p>
    <w:p w14:paraId="5734622C" w14:textId="7F94533F" w:rsidR="00DE2558" w:rsidRDefault="00FC1FB6" w:rsidP="003C0F8B">
      <w:pPr>
        <w:pStyle w:val="Textbody"/>
        <w:sectPr w:rsidR="00DE2558" w:rsidSect="00FA6BAA">
          <w:headerReference w:type="even" r:id="rId9"/>
          <w:headerReference w:type="default" r:id="rId10"/>
          <w:footerReference w:type="default" r:id="rId11"/>
          <w:headerReference w:type="first" r:id="rId12"/>
          <w:footerReference w:type="first" r:id="rId13"/>
          <w:pgSz w:w="11906" w:h="16838"/>
          <w:pgMar w:top="1440" w:right="851" w:bottom="1440" w:left="851" w:header="709" w:footer="709" w:gutter="0"/>
          <w:cols w:space="708"/>
          <w:docGrid w:linePitch="360"/>
        </w:sectPr>
      </w:pPr>
      <w:r>
        <w:t xml:space="preserve">Overall, </w:t>
      </w:r>
      <w:r w:rsidR="00C054A2" w:rsidRPr="00EA382E">
        <w:t xml:space="preserve">556 learners were </w:t>
      </w:r>
      <w:r>
        <w:t xml:space="preserve">directly </w:t>
      </w:r>
      <w:r w:rsidR="00F17A30">
        <w:t xml:space="preserve">involved </w:t>
      </w:r>
      <w:r w:rsidR="00C054A2" w:rsidRPr="00EA382E">
        <w:t>and benefitted from the project through the project partners</w:t>
      </w:r>
      <w:r w:rsidR="00E039A3">
        <w:t>. O</w:t>
      </w:r>
      <w:r w:rsidR="00C054A2" w:rsidRPr="00EA382E">
        <w:t>ver 5</w:t>
      </w:r>
      <w:r w:rsidR="004C05E8">
        <w:t>,</w:t>
      </w:r>
      <w:r w:rsidR="00C054A2" w:rsidRPr="00EA382E">
        <w:t>000 more learners from across South Tyneside Council</w:t>
      </w:r>
      <w:r w:rsidR="00062081">
        <w:t>’s</w:t>
      </w:r>
      <w:r w:rsidR="00C054A2" w:rsidRPr="00EA382E">
        <w:t xml:space="preserve"> commissioned partners </w:t>
      </w:r>
      <w:r w:rsidR="002E4EE3">
        <w:t>could</w:t>
      </w:r>
      <w:r w:rsidR="00062081">
        <w:t xml:space="preserve"> </w:t>
      </w:r>
      <w:r w:rsidR="00C054A2" w:rsidRPr="00EA382E">
        <w:t xml:space="preserve">potentially benefit from </w:t>
      </w:r>
      <w:r w:rsidR="00062081">
        <w:t>the</w:t>
      </w:r>
      <w:r w:rsidR="004C05E8">
        <w:t>se</w:t>
      </w:r>
      <w:r w:rsidR="00062081">
        <w:t xml:space="preserve"> </w:t>
      </w:r>
      <w:r w:rsidR="00C054A2" w:rsidRPr="00EA382E">
        <w:t xml:space="preserve">changes to </w:t>
      </w:r>
      <w:r w:rsidR="004C05E8">
        <w:t xml:space="preserve">the </w:t>
      </w:r>
      <w:r w:rsidR="00C054A2" w:rsidRPr="00EA382E">
        <w:t>assessment processes.</w:t>
      </w:r>
    </w:p>
    <w:p w14:paraId="2BC17F96" w14:textId="77777777" w:rsidR="00773D3D" w:rsidRDefault="009B7E73" w:rsidP="003C0F8B">
      <w:pPr>
        <w:pStyle w:val="Textbody"/>
      </w:pPr>
      <w:r w:rsidRPr="00EA382E">
        <w:lastRenderedPageBreak/>
        <w:t>Improvements include</w:t>
      </w:r>
      <w:r w:rsidR="00773D3D">
        <w:t>:</w:t>
      </w:r>
    </w:p>
    <w:p w14:paraId="6F2C427D" w14:textId="62BEE4D2" w:rsidR="00773D3D" w:rsidRPr="00773D3D" w:rsidRDefault="003210E2" w:rsidP="003C0F8B">
      <w:pPr>
        <w:pStyle w:val="ListParagraph"/>
      </w:pPr>
      <w:r>
        <w:t>G</w:t>
      </w:r>
      <w:r w:rsidR="009B7E73" w:rsidRPr="00773D3D">
        <w:t xml:space="preserve">rowth Mindset training </w:t>
      </w:r>
      <w:r w:rsidR="00773D3D" w:rsidRPr="00773D3D">
        <w:t xml:space="preserve">introduced </w:t>
      </w:r>
      <w:r w:rsidR="004C05E8">
        <w:t>in</w:t>
      </w:r>
      <w:r w:rsidR="009B7E73" w:rsidRPr="00773D3D">
        <w:t>to the curriculum</w:t>
      </w:r>
      <w:r w:rsidR="00773D3D" w:rsidRPr="00773D3D">
        <w:t xml:space="preserve"> by one provider</w:t>
      </w:r>
    </w:p>
    <w:p w14:paraId="64540572" w14:textId="77777777" w:rsidR="00773D3D" w:rsidRPr="00773D3D" w:rsidRDefault="009B7E73" w:rsidP="003C0F8B">
      <w:pPr>
        <w:pStyle w:val="ListParagraph"/>
      </w:pPr>
      <w:r w:rsidRPr="00773D3D">
        <w:t xml:space="preserve">another </w:t>
      </w:r>
      <w:r w:rsidR="00773D3D" w:rsidRPr="00773D3D">
        <w:t xml:space="preserve">provider offering </w:t>
      </w:r>
      <w:r w:rsidRPr="00773D3D">
        <w:t>evening and daytime drop-in sessions to ensure</w:t>
      </w:r>
      <w:r w:rsidR="00773D3D" w:rsidRPr="00773D3D">
        <w:t xml:space="preserve"> </w:t>
      </w:r>
      <w:r w:rsidRPr="00773D3D">
        <w:t xml:space="preserve">adult learners can be assessed fully and sensitively in accordance with their revised procedures. </w:t>
      </w:r>
    </w:p>
    <w:p w14:paraId="0B338C63" w14:textId="505D4632" w:rsidR="009B7E73" w:rsidRPr="00EA382E" w:rsidRDefault="00165439" w:rsidP="003C0F8B">
      <w:pPr>
        <w:pStyle w:val="Textbody"/>
      </w:pPr>
      <w:r>
        <w:t>T</w:t>
      </w:r>
      <w:r w:rsidR="009B7E73" w:rsidRPr="00EA382E">
        <w:t>hese changes are directly benefitting learners. Learning from this project</w:t>
      </w:r>
      <w:r w:rsidR="007E429A">
        <w:t xml:space="preserve"> includes</w:t>
      </w:r>
      <w:r w:rsidR="009B7E73" w:rsidRPr="00EA382E">
        <w:t>:</w:t>
      </w:r>
    </w:p>
    <w:p w14:paraId="539D7600" w14:textId="080D9835" w:rsidR="009B7E73" w:rsidRPr="00EA382E" w:rsidRDefault="007E429A" w:rsidP="003C0F8B">
      <w:pPr>
        <w:pStyle w:val="ListParagraph"/>
      </w:pPr>
      <w:r>
        <w:t>s</w:t>
      </w:r>
      <w:r w:rsidR="009B7E73" w:rsidRPr="00EA382E">
        <w:t>taff</w:t>
      </w:r>
      <w:r w:rsidR="003210E2">
        <w:t xml:space="preserve"> </w:t>
      </w:r>
      <w:r w:rsidR="009B7E73" w:rsidRPr="00EA382E">
        <w:t xml:space="preserve">significantly improved their own knowledge and understanding of initial and diagnostic assessment and where it fits into the continuum of </w:t>
      </w:r>
      <w:r>
        <w:t>a</w:t>
      </w:r>
      <w:r w:rsidR="009B7E73" w:rsidRPr="00EA382E">
        <w:t xml:space="preserve">ssessment for </w:t>
      </w:r>
      <w:r>
        <w:t>l</w:t>
      </w:r>
      <w:r w:rsidR="009B7E73" w:rsidRPr="00EA382E">
        <w:t xml:space="preserve">earning </w:t>
      </w:r>
    </w:p>
    <w:p w14:paraId="5AC4B524" w14:textId="4A0C8FC2" w:rsidR="009B7E73" w:rsidRPr="00EA382E" w:rsidRDefault="007E429A" w:rsidP="003C0F8B">
      <w:pPr>
        <w:pStyle w:val="ListParagraph"/>
      </w:pPr>
      <w:r>
        <w:t>p</w:t>
      </w:r>
      <w:r w:rsidR="009B7E73" w:rsidRPr="00EA382E">
        <w:t xml:space="preserve">roviders developed their own professional exchange within and outside this project </w:t>
      </w:r>
    </w:p>
    <w:p w14:paraId="4766096F" w14:textId="57A24A86" w:rsidR="009B7E73" w:rsidRPr="00EA382E" w:rsidRDefault="007E429A" w:rsidP="003C0F8B">
      <w:pPr>
        <w:pStyle w:val="ListParagraph"/>
      </w:pPr>
      <w:r>
        <w:t>p</w:t>
      </w:r>
      <w:r w:rsidR="009B7E73" w:rsidRPr="00EA382E">
        <w:t xml:space="preserve">ractitioners developed their practice when measured against the Professional Standards </w:t>
      </w:r>
    </w:p>
    <w:p w14:paraId="3084BB9F" w14:textId="4AC33A0D" w:rsidR="009B7E73" w:rsidRPr="00EA382E" w:rsidRDefault="007E429A" w:rsidP="003C0F8B">
      <w:pPr>
        <w:pStyle w:val="ListParagraph"/>
      </w:pPr>
      <w:r>
        <w:t>t</w:t>
      </w:r>
      <w:r w:rsidR="009B7E73" w:rsidRPr="00EA382E">
        <w:t xml:space="preserve">he project team hopes their collaboration will lead to a more sustainable approach and the development of a wider Community of Practice for the benefit of all South Tyneside learners. </w:t>
      </w:r>
    </w:p>
    <w:p w14:paraId="03AE463A" w14:textId="607ABD29" w:rsidR="00FB0FE6" w:rsidRPr="00EA382E" w:rsidRDefault="00FB0FE6" w:rsidP="003C0F8B">
      <w:pPr>
        <w:pStyle w:val="Textbody"/>
      </w:pPr>
      <w:r w:rsidRPr="00EA382E">
        <w:t>Community First North East continue</w:t>
      </w:r>
      <w:r w:rsidR="003210E2">
        <w:t>s</w:t>
      </w:r>
      <w:r w:rsidRPr="00EA382E">
        <w:t xml:space="preserve"> to evolve its processes for initial and diagnostic assessment. </w:t>
      </w:r>
      <w:r w:rsidR="008024B9">
        <w:t>It</w:t>
      </w:r>
      <w:r w:rsidR="009B7E73" w:rsidRPr="00EA382E">
        <w:t xml:space="preserve"> plans to continue the reflective practice into the next academic year, </w:t>
      </w:r>
      <w:r w:rsidR="008024B9">
        <w:t>with</w:t>
      </w:r>
      <w:r w:rsidR="009B7E73" w:rsidRPr="00EA382E">
        <w:t xml:space="preserve"> tutors and learners evaluating initial and diagnostic assessment processes to determine the extent of</w:t>
      </w:r>
      <w:r w:rsidR="008024B9">
        <w:t xml:space="preserve"> </w:t>
      </w:r>
      <w:r w:rsidR="009B7E73" w:rsidRPr="00EA382E">
        <w:t xml:space="preserve">sustained improvements. </w:t>
      </w:r>
      <w:r w:rsidR="006871B0">
        <w:t>Th</w:t>
      </w:r>
      <w:r w:rsidR="003210E2">
        <w:t>eir</w:t>
      </w:r>
      <w:r w:rsidRPr="00EA382E">
        <w:t xml:space="preserve"> </w:t>
      </w:r>
      <w:r w:rsidR="003B7F9B">
        <w:t>‘</w:t>
      </w:r>
      <w:r w:rsidRPr="00EA382E">
        <w:t>Good Practice Guidelines</w:t>
      </w:r>
      <w:r w:rsidR="003B7F9B">
        <w:t>’</w:t>
      </w:r>
      <w:r w:rsidRPr="00EA382E">
        <w:t xml:space="preserve"> will be used and disseminated by South Tyneside Council at all </w:t>
      </w:r>
      <w:r w:rsidR="006871B0">
        <w:t>t</w:t>
      </w:r>
      <w:r w:rsidRPr="00EA382E">
        <w:t xml:space="preserve">utor </w:t>
      </w:r>
      <w:r w:rsidR="006871B0">
        <w:t>i</w:t>
      </w:r>
      <w:r w:rsidRPr="00EA382E">
        <w:t xml:space="preserve">nduction sessions from August 2018. It is anticipated that over 100 tutors from up to 30 training providers will attend these sessions. </w:t>
      </w:r>
    </w:p>
    <w:p w14:paraId="4C5C042D" w14:textId="0682E68B" w:rsidR="007969B6" w:rsidRPr="003210E2" w:rsidRDefault="009B7E73" w:rsidP="003210E2">
      <w:pPr>
        <w:pStyle w:val="Heading3"/>
        <w:ind w:right="1132"/>
        <w:rPr>
          <w:rFonts w:asciiTheme="majorHAnsi" w:hAnsiTheme="majorHAnsi" w:cstheme="majorHAnsi"/>
          <w:b w:val="0"/>
          <w:sz w:val="24"/>
          <w:szCs w:val="24"/>
        </w:rPr>
      </w:pPr>
      <w:r w:rsidRPr="00EA382E">
        <w:rPr>
          <w:rFonts w:asciiTheme="majorHAnsi" w:hAnsiTheme="majorHAnsi" w:cstheme="majorHAnsi"/>
          <w:b w:val="0"/>
          <w:sz w:val="24"/>
          <w:szCs w:val="24"/>
        </w:rPr>
        <w:t>AutismAble continued to refine its processes for supporting learners with autism</w:t>
      </w:r>
      <w:r w:rsidR="003210E2">
        <w:rPr>
          <w:rFonts w:asciiTheme="majorHAnsi" w:hAnsiTheme="majorHAnsi" w:cstheme="majorHAnsi"/>
          <w:b w:val="0"/>
          <w:sz w:val="24"/>
          <w:szCs w:val="24"/>
        </w:rPr>
        <w:t>, including developing a</w:t>
      </w:r>
      <w:r w:rsidRPr="00EA382E">
        <w:rPr>
          <w:rFonts w:asciiTheme="majorHAnsi" w:hAnsiTheme="majorHAnsi" w:cstheme="majorHAnsi"/>
          <w:b w:val="0"/>
          <w:sz w:val="24"/>
          <w:szCs w:val="24"/>
        </w:rPr>
        <w:t xml:space="preserve"> comprehensive and outstanding </w:t>
      </w:r>
      <w:r w:rsidR="003210E2">
        <w:rPr>
          <w:rFonts w:asciiTheme="majorHAnsi" w:hAnsiTheme="majorHAnsi" w:cstheme="majorHAnsi"/>
          <w:b w:val="0"/>
          <w:sz w:val="24"/>
          <w:szCs w:val="24"/>
        </w:rPr>
        <w:t>b</w:t>
      </w:r>
      <w:r w:rsidRPr="00EA382E">
        <w:rPr>
          <w:rFonts w:asciiTheme="majorHAnsi" w:hAnsiTheme="majorHAnsi" w:cstheme="majorHAnsi"/>
          <w:b w:val="0"/>
          <w:sz w:val="24"/>
          <w:szCs w:val="24"/>
        </w:rPr>
        <w:t xml:space="preserve">aseline </w:t>
      </w:r>
      <w:r w:rsidR="00B62573">
        <w:rPr>
          <w:rFonts w:asciiTheme="majorHAnsi" w:hAnsiTheme="majorHAnsi" w:cstheme="majorHAnsi"/>
          <w:b w:val="0"/>
          <w:sz w:val="24"/>
          <w:szCs w:val="24"/>
        </w:rPr>
        <w:t>a</w:t>
      </w:r>
      <w:r w:rsidRPr="00EA382E">
        <w:rPr>
          <w:rFonts w:asciiTheme="majorHAnsi" w:hAnsiTheme="majorHAnsi" w:cstheme="majorHAnsi"/>
          <w:b w:val="0"/>
          <w:sz w:val="24"/>
          <w:szCs w:val="24"/>
        </w:rPr>
        <w:t>ssessment</w:t>
      </w:r>
      <w:r w:rsidR="003210E2">
        <w:rPr>
          <w:rFonts w:asciiTheme="majorHAnsi" w:hAnsiTheme="majorHAnsi" w:cstheme="majorHAnsi"/>
          <w:b w:val="0"/>
          <w:sz w:val="24"/>
          <w:szCs w:val="24"/>
        </w:rPr>
        <w:t xml:space="preserve">, </w:t>
      </w:r>
      <w:r w:rsidRPr="00EA382E">
        <w:rPr>
          <w:rFonts w:asciiTheme="majorHAnsi" w:hAnsiTheme="majorHAnsi" w:cstheme="majorHAnsi"/>
          <w:b w:val="0"/>
          <w:sz w:val="24"/>
          <w:szCs w:val="24"/>
        </w:rPr>
        <w:t xml:space="preserve">which is learner- centred and establishes </w:t>
      </w:r>
      <w:r w:rsidR="003B7F9B">
        <w:rPr>
          <w:rFonts w:asciiTheme="majorHAnsi" w:hAnsiTheme="majorHAnsi" w:cstheme="majorHAnsi"/>
          <w:b w:val="0"/>
          <w:sz w:val="24"/>
          <w:szCs w:val="24"/>
        </w:rPr>
        <w:t xml:space="preserve">in detail learners’ </w:t>
      </w:r>
      <w:r w:rsidRPr="00EA382E">
        <w:rPr>
          <w:rFonts w:asciiTheme="majorHAnsi" w:hAnsiTheme="majorHAnsi" w:cstheme="majorHAnsi"/>
          <w:b w:val="0"/>
          <w:sz w:val="24"/>
          <w:szCs w:val="24"/>
        </w:rPr>
        <w:t xml:space="preserve">starting points. This enables the provider to accurately measure distance travelled whilst in learning, along with the achievement of regulated and non-regulated goals. </w:t>
      </w:r>
      <w:r w:rsidR="00750ED4">
        <w:rPr>
          <w:rFonts w:asciiTheme="majorHAnsi" w:hAnsiTheme="majorHAnsi" w:cstheme="majorHAnsi"/>
          <w:b w:val="0"/>
          <w:sz w:val="24"/>
          <w:szCs w:val="24"/>
        </w:rPr>
        <w:t>It was d</w:t>
      </w:r>
      <w:r w:rsidRPr="00EA382E">
        <w:rPr>
          <w:rFonts w:asciiTheme="majorHAnsi" w:hAnsiTheme="majorHAnsi" w:cstheme="majorHAnsi"/>
          <w:b w:val="0"/>
          <w:sz w:val="24"/>
          <w:szCs w:val="24"/>
        </w:rPr>
        <w:t>ev</w:t>
      </w:r>
      <w:r w:rsidR="00750ED4">
        <w:rPr>
          <w:rFonts w:asciiTheme="majorHAnsi" w:hAnsiTheme="majorHAnsi" w:cstheme="majorHAnsi"/>
          <w:b w:val="0"/>
          <w:sz w:val="24"/>
          <w:szCs w:val="24"/>
        </w:rPr>
        <w:t>eloped</w:t>
      </w:r>
      <w:r w:rsidRPr="00EA382E">
        <w:rPr>
          <w:rFonts w:asciiTheme="majorHAnsi" w:hAnsiTheme="majorHAnsi" w:cstheme="majorHAnsi"/>
          <w:b w:val="0"/>
          <w:sz w:val="24"/>
          <w:szCs w:val="24"/>
        </w:rPr>
        <w:t xml:space="preserve"> in partnership with an autism specialist</w:t>
      </w:r>
      <w:r w:rsidR="00750ED4">
        <w:rPr>
          <w:rFonts w:asciiTheme="majorHAnsi" w:hAnsiTheme="majorHAnsi" w:cstheme="majorHAnsi"/>
          <w:b w:val="0"/>
          <w:sz w:val="24"/>
          <w:szCs w:val="24"/>
        </w:rPr>
        <w:t xml:space="preserve"> and</w:t>
      </w:r>
      <w:r w:rsidRPr="00EA382E">
        <w:rPr>
          <w:rFonts w:asciiTheme="majorHAnsi" w:hAnsiTheme="majorHAnsi" w:cstheme="majorHAnsi"/>
          <w:b w:val="0"/>
          <w:sz w:val="24"/>
          <w:szCs w:val="24"/>
        </w:rPr>
        <w:t xml:space="preserve"> is </w:t>
      </w:r>
      <w:r w:rsidR="00750ED4">
        <w:rPr>
          <w:rFonts w:asciiTheme="majorHAnsi" w:hAnsiTheme="majorHAnsi" w:cstheme="majorHAnsi"/>
          <w:b w:val="0"/>
          <w:sz w:val="24"/>
          <w:szCs w:val="24"/>
        </w:rPr>
        <w:t xml:space="preserve">designed </w:t>
      </w:r>
      <w:r w:rsidR="00FF5307">
        <w:rPr>
          <w:rFonts w:asciiTheme="majorHAnsi" w:hAnsiTheme="majorHAnsi" w:cstheme="majorHAnsi"/>
          <w:b w:val="0"/>
          <w:sz w:val="24"/>
          <w:szCs w:val="24"/>
        </w:rPr>
        <w:t>for</w:t>
      </w:r>
      <w:r w:rsidRPr="00EA382E">
        <w:rPr>
          <w:rFonts w:asciiTheme="majorHAnsi" w:hAnsiTheme="majorHAnsi" w:cstheme="majorHAnsi"/>
          <w:b w:val="0"/>
          <w:sz w:val="24"/>
          <w:szCs w:val="24"/>
        </w:rPr>
        <w:t xml:space="preserve"> learners </w:t>
      </w:r>
      <w:r w:rsidR="00FF5307">
        <w:rPr>
          <w:rFonts w:asciiTheme="majorHAnsi" w:hAnsiTheme="majorHAnsi" w:cstheme="majorHAnsi"/>
          <w:b w:val="0"/>
          <w:sz w:val="24"/>
          <w:szCs w:val="24"/>
        </w:rPr>
        <w:t>to</w:t>
      </w:r>
      <w:r w:rsidRPr="00EA382E">
        <w:rPr>
          <w:rFonts w:asciiTheme="majorHAnsi" w:hAnsiTheme="majorHAnsi" w:cstheme="majorHAnsi"/>
          <w:b w:val="0"/>
          <w:sz w:val="24"/>
          <w:szCs w:val="24"/>
        </w:rPr>
        <w:t xml:space="preserve"> complete as independently as possible. </w:t>
      </w:r>
    </w:p>
    <w:p w14:paraId="3A0E8817" w14:textId="58B515E2" w:rsidR="00B60CB1" w:rsidRPr="003210E2" w:rsidRDefault="00B60CB1" w:rsidP="003210E2">
      <w:pPr>
        <w:pStyle w:val="Heading3"/>
        <w:pBdr>
          <w:top w:val="single" w:sz="4" w:space="1" w:color="auto"/>
        </w:pBdr>
        <w:ind w:right="1132"/>
      </w:pPr>
      <w:r w:rsidRPr="003210E2">
        <w:t>Where can I find more information?</w:t>
      </w:r>
    </w:p>
    <w:p w14:paraId="5A87BBD7" w14:textId="7D905961" w:rsidR="00BA643C" w:rsidRPr="00144A64" w:rsidRDefault="003C0F8B" w:rsidP="003C0F8B">
      <w:pPr>
        <w:pStyle w:val="Textbody"/>
        <w:ind w:right="1132"/>
      </w:pPr>
      <w:r>
        <w:t xml:space="preserve">You can find more detail in </w:t>
      </w:r>
      <w:r w:rsidR="00BA643C" w:rsidRPr="00144A64">
        <w:t xml:space="preserve">the </w:t>
      </w:r>
      <w:bookmarkStart w:id="2" w:name="_Hlk525726035"/>
      <w:r w:rsidR="00E65580" w:rsidRPr="003210E2">
        <w:rPr>
          <w:rStyle w:val="Hyperlink"/>
        </w:rPr>
        <w:fldChar w:fldCharType="begin"/>
      </w:r>
      <w:r w:rsidR="006865AD" w:rsidRPr="003210E2">
        <w:rPr>
          <w:rStyle w:val="Hyperlink"/>
        </w:rPr>
        <w:instrText>HYPERLINK "https://www.excellencegateway.org.uk/content/etf2869"</w:instrText>
      </w:r>
      <w:r w:rsidR="00E65580" w:rsidRPr="003210E2">
        <w:rPr>
          <w:rStyle w:val="Hyperlink"/>
        </w:rPr>
        <w:fldChar w:fldCharType="separate"/>
      </w:r>
      <w:r w:rsidR="00BA643C" w:rsidRPr="003210E2">
        <w:rPr>
          <w:rStyle w:val="Hyperlink"/>
        </w:rPr>
        <w:t>OTLA Phase 3 (N</w:t>
      </w:r>
      <w:r w:rsidR="007D3128" w:rsidRPr="003210E2">
        <w:rPr>
          <w:rStyle w:val="Hyperlink"/>
        </w:rPr>
        <w:t xml:space="preserve">orth </w:t>
      </w:r>
      <w:r w:rsidR="00BA643C" w:rsidRPr="003210E2">
        <w:rPr>
          <w:rStyle w:val="Hyperlink"/>
        </w:rPr>
        <w:t>E</w:t>
      </w:r>
      <w:r w:rsidR="007D3128" w:rsidRPr="003210E2">
        <w:rPr>
          <w:rStyle w:val="Hyperlink"/>
        </w:rPr>
        <w:t>ast</w:t>
      </w:r>
      <w:r w:rsidR="00BA643C" w:rsidRPr="003210E2">
        <w:rPr>
          <w:rStyle w:val="Hyperlink"/>
        </w:rPr>
        <w:t xml:space="preserve"> </w:t>
      </w:r>
      <w:r w:rsidR="007D3128" w:rsidRPr="003210E2">
        <w:rPr>
          <w:rStyle w:val="Hyperlink"/>
        </w:rPr>
        <w:t>and</w:t>
      </w:r>
      <w:r w:rsidR="00BA643C" w:rsidRPr="003210E2">
        <w:rPr>
          <w:rStyle w:val="Hyperlink"/>
        </w:rPr>
        <w:t xml:space="preserve"> Cumbria) booklet</w:t>
      </w:r>
      <w:r w:rsidR="00E65580" w:rsidRPr="003210E2">
        <w:rPr>
          <w:rStyle w:val="Hyperlink"/>
        </w:rPr>
        <w:fldChar w:fldCharType="end"/>
      </w:r>
      <w:bookmarkEnd w:id="2"/>
      <w:r w:rsidR="00BA643C" w:rsidRPr="00144A64">
        <w:rPr>
          <w:rStyle w:val="Hyperlink"/>
        </w:rPr>
        <w:t xml:space="preserve"> </w:t>
      </w:r>
      <w:r w:rsidR="00BA643C" w:rsidRPr="00144A64">
        <w:t>(</w:t>
      </w:r>
      <w:r>
        <w:t xml:space="preserve">see </w:t>
      </w:r>
      <w:r w:rsidR="00BA643C" w:rsidRPr="00144A64">
        <w:t xml:space="preserve">pages </w:t>
      </w:r>
      <w:r w:rsidR="00A364E2" w:rsidRPr="00144A64">
        <w:t>2</w:t>
      </w:r>
      <w:r w:rsidR="002B33D8" w:rsidRPr="00144A64">
        <w:t>1</w:t>
      </w:r>
      <w:r w:rsidR="00190D33" w:rsidRPr="00144A64">
        <w:t>-</w:t>
      </w:r>
      <w:r w:rsidR="00A364E2" w:rsidRPr="00144A64">
        <w:t>2</w:t>
      </w:r>
      <w:r w:rsidR="002B33D8" w:rsidRPr="00144A64">
        <w:t>3</w:t>
      </w:r>
      <w:r w:rsidR="00BA643C" w:rsidRPr="00144A64">
        <w:t>).</w:t>
      </w:r>
      <w:r>
        <w:t xml:space="preserve"> Unfortunately, the ETF does not have d</w:t>
      </w:r>
      <w:r>
        <w:t xml:space="preserve">etails </w:t>
      </w:r>
      <w:r>
        <w:t>of</w:t>
      </w:r>
      <w:r>
        <w:t xml:space="preserve"> someone you can contact directly about this project. </w:t>
      </w:r>
    </w:p>
    <w:sectPr w:rsidR="00BA643C" w:rsidRPr="00144A64" w:rsidSect="00DE2558">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69CB2" w14:textId="77777777" w:rsidR="005D49E2" w:rsidRDefault="005D49E2" w:rsidP="00FD076E">
      <w:pPr>
        <w:spacing w:after="0" w:line="240" w:lineRule="auto"/>
      </w:pPr>
      <w:r>
        <w:separator/>
      </w:r>
    </w:p>
  </w:endnote>
  <w:endnote w:type="continuationSeparator" w:id="0">
    <w:p w14:paraId="68F98578" w14:textId="77777777" w:rsidR="005D49E2" w:rsidRDefault="005D49E2" w:rsidP="00FD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Bryant Regular">
    <w:altName w:val="Calibri"/>
    <w:panose1 w:val="020B0604020202020204"/>
    <w:charset w:val="00"/>
    <w:family w:val="swiss"/>
    <w:notTrueType/>
    <w:pitch w:val="variable"/>
    <w:sig w:usb0="A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1614" w14:textId="77777777" w:rsidR="00DA28D6" w:rsidRPr="00DA28D6" w:rsidRDefault="00DA28D6" w:rsidP="00DA28D6">
    <w:pPr>
      <w:pStyle w:val="Footer"/>
      <w:tabs>
        <w:tab w:val="clear" w:pos="9026"/>
        <w:tab w:val="right" w:pos="10170"/>
      </w:tabs>
      <w:rPr>
        <w:rFonts w:ascii="Roboto" w:hAnsi="Roboto"/>
        <w:sz w:val="18"/>
      </w:rPr>
    </w:pPr>
    <w:r w:rsidRPr="00DA28D6">
      <w:rPr>
        <w:rFonts w:ascii="Roboto" w:hAnsi="Roboto"/>
        <w:sz w:val="18"/>
      </w:rPr>
      <w:t>OTLA Case Study</w:t>
    </w:r>
    <w:r>
      <w:rPr>
        <w:rFonts w:ascii="Roboto" w:hAnsi="Roboto"/>
        <w:sz w:val="18"/>
      </w:rPr>
      <w:tab/>
    </w:r>
    <w:r>
      <w:rPr>
        <w:rFonts w:ascii="Roboto" w:hAnsi="Roboto"/>
        <w:sz w:val="18"/>
      </w:rPr>
      <w:tab/>
      <w:t xml:space="preserve">Page </w:t>
    </w:r>
    <w:r w:rsidRPr="00DA28D6">
      <w:rPr>
        <w:rFonts w:ascii="Roboto" w:hAnsi="Roboto"/>
        <w:sz w:val="18"/>
      </w:rPr>
      <w:fldChar w:fldCharType="begin"/>
    </w:r>
    <w:r w:rsidRPr="00DA28D6">
      <w:rPr>
        <w:rFonts w:ascii="Roboto" w:hAnsi="Roboto"/>
        <w:sz w:val="18"/>
      </w:rPr>
      <w:instrText xml:space="preserve"> PAGE   \* MERGEFORMAT </w:instrText>
    </w:r>
    <w:r w:rsidRPr="00DA28D6">
      <w:rPr>
        <w:rFonts w:ascii="Roboto" w:hAnsi="Roboto"/>
        <w:sz w:val="18"/>
      </w:rPr>
      <w:fldChar w:fldCharType="separate"/>
    </w:r>
    <w:r>
      <w:rPr>
        <w:rFonts w:ascii="Roboto" w:hAnsi="Roboto"/>
        <w:sz w:val="18"/>
      </w:rPr>
      <w:t>1</w:t>
    </w:r>
    <w:r w:rsidRPr="00DA28D6">
      <w:rPr>
        <w:rFonts w:ascii="Roboto" w:hAnsi="Roboto"/>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E7F0" w14:textId="77777777" w:rsidR="00DA28D6" w:rsidRPr="00DA28D6" w:rsidRDefault="00DA28D6" w:rsidP="00DA28D6">
    <w:pPr>
      <w:pStyle w:val="Footer"/>
      <w:tabs>
        <w:tab w:val="clear" w:pos="9026"/>
        <w:tab w:val="right" w:pos="10170"/>
      </w:tabs>
      <w:rPr>
        <w:rFonts w:ascii="Roboto" w:hAnsi="Roboto"/>
        <w:sz w:val="18"/>
      </w:rPr>
    </w:pPr>
    <w:r w:rsidRPr="00DA28D6">
      <w:rPr>
        <w:rFonts w:ascii="Roboto" w:hAnsi="Roboto"/>
        <w:sz w:val="18"/>
      </w:rPr>
      <w:t>OTLA Case Study</w:t>
    </w:r>
    <w:r>
      <w:rPr>
        <w:rFonts w:ascii="Roboto" w:hAnsi="Roboto"/>
        <w:sz w:val="18"/>
      </w:rPr>
      <w:tab/>
    </w:r>
    <w:r>
      <w:rPr>
        <w:rFonts w:ascii="Roboto" w:hAnsi="Roboto"/>
        <w:sz w:val="18"/>
      </w:rPr>
      <w:tab/>
      <w:t xml:space="preserve">Page </w:t>
    </w:r>
    <w:r w:rsidRPr="00DA28D6">
      <w:rPr>
        <w:rFonts w:ascii="Roboto" w:hAnsi="Roboto"/>
        <w:sz w:val="18"/>
      </w:rPr>
      <w:fldChar w:fldCharType="begin"/>
    </w:r>
    <w:r w:rsidRPr="00DA28D6">
      <w:rPr>
        <w:rFonts w:ascii="Roboto" w:hAnsi="Roboto"/>
        <w:sz w:val="18"/>
      </w:rPr>
      <w:instrText xml:space="preserve"> PAGE   \* MERGEFORMAT </w:instrText>
    </w:r>
    <w:r w:rsidRPr="00DA28D6">
      <w:rPr>
        <w:rFonts w:ascii="Roboto" w:hAnsi="Roboto"/>
        <w:sz w:val="18"/>
      </w:rPr>
      <w:fldChar w:fldCharType="separate"/>
    </w:r>
    <w:r w:rsidRPr="00DA28D6">
      <w:rPr>
        <w:rFonts w:ascii="Roboto" w:hAnsi="Roboto"/>
        <w:noProof/>
        <w:sz w:val="18"/>
      </w:rPr>
      <w:t>1</w:t>
    </w:r>
    <w:r w:rsidRPr="00DA28D6">
      <w:rPr>
        <w:rFonts w:ascii="Roboto" w:hAnsi="Roboto"/>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3C7A" w14:textId="77777777" w:rsidR="005D49E2" w:rsidRDefault="005D49E2" w:rsidP="00FD076E">
      <w:pPr>
        <w:spacing w:after="0" w:line="240" w:lineRule="auto"/>
      </w:pPr>
      <w:r>
        <w:separator/>
      </w:r>
    </w:p>
  </w:footnote>
  <w:footnote w:type="continuationSeparator" w:id="0">
    <w:p w14:paraId="0BD8BBA6" w14:textId="77777777" w:rsidR="005D49E2" w:rsidRDefault="005D49E2" w:rsidP="00FD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E1EA" w14:textId="398B18D4" w:rsidR="00FA6BAA" w:rsidRPr="00FA6BAA" w:rsidRDefault="00FA6BAA" w:rsidP="00FA6BAA">
    <w:pPr>
      <w:pStyle w:val="Header"/>
    </w:pPr>
    <w:r>
      <w:rPr>
        <w:noProof/>
      </w:rPr>
      <w:drawing>
        <wp:inline distT="0" distB="0" distL="0" distR="0" wp14:anchorId="28443D02" wp14:editId="5CE52DD9">
          <wp:extent cx="2020879" cy="1069877"/>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0879" cy="106987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9487" w14:textId="51336B38" w:rsidR="00FA6BAA" w:rsidRDefault="00FA6BAA" w:rsidP="003210E2">
    <w:pPr>
      <w:pStyle w:val="Header"/>
      <w:tabs>
        <w:tab w:val="clear" w:pos="9026"/>
        <w:tab w:val="right" w:pos="9072"/>
      </w:tabs>
      <w:ind w:left="7088" w:right="1132"/>
    </w:pPr>
    <w:r>
      <w:rPr>
        <w:noProof/>
      </w:rPr>
      <w:drawing>
        <wp:inline distT="0" distB="0" distL="0" distR="0" wp14:anchorId="0556B024" wp14:editId="50643653">
          <wp:extent cx="1564000" cy="8280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4000" cy="828000"/>
                  </a:xfrm>
                  <a:prstGeom prst="rect">
                    <a:avLst/>
                  </a:prstGeom>
                  <a:noFill/>
                </pic:spPr>
              </pic:pic>
            </a:graphicData>
          </a:graphic>
        </wp:inline>
      </w:drawing>
    </w:r>
  </w:p>
  <w:p w14:paraId="3CA51D1C" w14:textId="61FF51AE" w:rsidR="00FA6BAA" w:rsidRDefault="00FA6BAA" w:rsidP="00FA6BAA">
    <w:pPr>
      <w:pStyle w:val="Header"/>
      <w:ind w:left="6663"/>
    </w:pPr>
  </w:p>
  <w:p w14:paraId="1AED6657" w14:textId="77777777" w:rsidR="00FA6BAA" w:rsidRDefault="00FA6BAA" w:rsidP="00FA6BAA">
    <w:pPr>
      <w:pStyle w:val="Header"/>
      <w:ind w:left="666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140B" w14:textId="168F7A0B" w:rsidR="00DA28D6" w:rsidRDefault="00DE2558" w:rsidP="00CB0684">
    <w:pPr>
      <w:pStyle w:val="Header"/>
      <w:jc w:val="right"/>
    </w:pPr>
    <w:r>
      <w:rPr>
        <w:noProof/>
      </w:rPr>
      <w:drawing>
        <wp:inline distT="0" distB="0" distL="0" distR="0" wp14:anchorId="7C19A0D6" wp14:editId="4C5165A4">
          <wp:extent cx="1564000" cy="828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4000" cy="828000"/>
                  </a:xfrm>
                  <a:prstGeom prst="rect">
                    <a:avLst/>
                  </a:prstGeom>
                  <a:noFill/>
                </pic:spPr>
              </pic:pic>
            </a:graphicData>
          </a:graphic>
        </wp:inline>
      </w:drawing>
    </w:r>
  </w:p>
  <w:p w14:paraId="1949C10E" w14:textId="3D7FED62" w:rsidR="00EE0909" w:rsidRDefault="00EE0909" w:rsidP="00CB0684">
    <w:pPr>
      <w:pStyle w:val="Header"/>
      <w:jc w:val="right"/>
    </w:pPr>
  </w:p>
  <w:p w14:paraId="6FC2A463" w14:textId="77777777" w:rsidR="00EE0909" w:rsidRDefault="00EE0909" w:rsidP="00CB06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7CBC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5EC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AEFA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EE57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784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0C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F60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583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A231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0AC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E2E2D"/>
    <w:multiLevelType w:val="multilevel"/>
    <w:tmpl w:val="F736905C"/>
    <w:lvl w:ilvl="0">
      <w:start w:val="1"/>
      <w:numFmt w:val="bullet"/>
      <w:lvlText w:val=""/>
      <w:lvlJc w:val="left"/>
      <w:pPr>
        <w:ind w:left="1440" w:hanging="70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1E318AC"/>
    <w:multiLevelType w:val="hybridMultilevel"/>
    <w:tmpl w:val="6B6A4D9C"/>
    <w:lvl w:ilvl="0" w:tplc="4284563C">
      <w:numFmt w:val="bullet"/>
      <w:lvlText w:val="•"/>
      <w:lvlJc w:val="left"/>
      <w:pPr>
        <w:ind w:left="1080" w:hanging="360"/>
      </w:pPr>
      <w:rPr>
        <w:rFonts w:ascii="Roboto" w:eastAsiaTheme="minorHAnsi" w:hAnsi="Roboto" w:cs="Bryant Regular"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6616F3D"/>
    <w:multiLevelType w:val="hybridMultilevel"/>
    <w:tmpl w:val="A52C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A631FF"/>
    <w:multiLevelType w:val="hybridMultilevel"/>
    <w:tmpl w:val="62E8F3A6"/>
    <w:lvl w:ilvl="0" w:tplc="9E860776">
      <w:start w:val="1"/>
      <w:numFmt w:val="bullet"/>
      <w:lvlText w:val=""/>
      <w:lvlJc w:val="left"/>
      <w:pPr>
        <w:ind w:left="360" w:hanging="360"/>
      </w:pPr>
      <w:rPr>
        <w:rFonts w:ascii="Symbol" w:hAnsi="Symbol" w:hint="default"/>
        <w:u w:color="000000"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78774C2"/>
    <w:multiLevelType w:val="hybridMultilevel"/>
    <w:tmpl w:val="00C61934"/>
    <w:lvl w:ilvl="0" w:tplc="6E3C8836">
      <w:start w:val="1"/>
      <w:numFmt w:val="bullet"/>
      <w:lvlText w:val=""/>
      <w:lvlJc w:val="left"/>
      <w:pPr>
        <w:ind w:left="14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5338F2"/>
    <w:multiLevelType w:val="hybridMultilevel"/>
    <w:tmpl w:val="ACF26BE2"/>
    <w:lvl w:ilvl="0" w:tplc="30FC86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968F4"/>
    <w:multiLevelType w:val="multilevel"/>
    <w:tmpl w:val="C7F80A4E"/>
    <w:lvl w:ilvl="0">
      <w:start w:val="1"/>
      <w:numFmt w:val="decimal"/>
      <w:pStyle w:val="NumberedBulletPoints"/>
      <w:lvlText w:val="%1."/>
      <w:lvlJc w:val="left"/>
      <w:pPr>
        <w:ind w:left="360" w:hanging="360"/>
      </w:pPr>
      <w:rPr>
        <w:rFonts w:ascii="Arial" w:hAnsi="Arial"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F3C75FB"/>
    <w:multiLevelType w:val="hybridMultilevel"/>
    <w:tmpl w:val="58A8899C"/>
    <w:lvl w:ilvl="0" w:tplc="B08C5B3C">
      <w:start w:val="1"/>
      <w:numFmt w:val="bullet"/>
      <w:lvlText w:val=""/>
      <w:lvlJc w:val="left"/>
      <w:pPr>
        <w:ind w:left="102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7B4B7A"/>
    <w:multiLevelType w:val="hybridMultilevel"/>
    <w:tmpl w:val="595487F6"/>
    <w:lvl w:ilvl="0" w:tplc="85B4CE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153BCC"/>
    <w:multiLevelType w:val="multilevel"/>
    <w:tmpl w:val="2EE8EE00"/>
    <w:lvl w:ilvl="0">
      <w:start w:val="1"/>
      <w:numFmt w:val="bullet"/>
      <w:lvlText w:val=""/>
      <w:lvlJc w:val="left"/>
      <w:pPr>
        <w:ind w:left="360" w:hanging="360"/>
      </w:pPr>
      <w:rPr>
        <w:rFonts w:ascii="Symbol" w:hAnsi="Symbol" w:hint="default"/>
        <w:b w:val="0"/>
        <w:i w:val="0"/>
        <w:color w:val="E51C41" w:themeColor="accent2"/>
        <w:sz w:val="20"/>
      </w:rPr>
    </w:lvl>
    <w:lvl w:ilvl="1">
      <w:start w:val="1"/>
      <w:numFmt w:val="bullet"/>
      <w:lvlText w:val="o"/>
      <w:lvlJc w:val="left"/>
      <w:pPr>
        <w:ind w:left="1080" w:hanging="360"/>
      </w:pPr>
      <w:rPr>
        <w:rFonts w:ascii="Courier New" w:hAnsi="Courier New" w:hint="default"/>
        <w:color w:val="E51C41" w:themeColor="accent2"/>
      </w:rPr>
    </w:lvl>
    <w:lvl w:ilvl="2">
      <w:start w:val="1"/>
      <w:numFmt w:val="bullet"/>
      <w:lvlText w:val=""/>
      <w:lvlJc w:val="left"/>
      <w:pPr>
        <w:ind w:left="1800" w:hanging="360"/>
      </w:pPr>
      <w:rPr>
        <w:rFonts w:ascii="Wingdings" w:hAnsi="Wingdings" w:hint="default"/>
        <w:b w:val="0"/>
        <w:i w:val="0"/>
        <w:color w:val="E51C41" w:themeColor="accent2"/>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9AA2876"/>
    <w:multiLevelType w:val="hybridMultilevel"/>
    <w:tmpl w:val="C834EAC8"/>
    <w:styleLink w:val="Bullets"/>
    <w:lvl w:ilvl="0" w:tplc="9A368D20">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C6EEA4">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0EEA6E">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88B7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1C1BA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24E1EA">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9874">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FC255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E479C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3B1D12"/>
    <w:multiLevelType w:val="hybridMultilevel"/>
    <w:tmpl w:val="2242BC78"/>
    <w:lvl w:ilvl="0" w:tplc="249A9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A28EC"/>
    <w:multiLevelType w:val="hybridMultilevel"/>
    <w:tmpl w:val="BE5E98E2"/>
    <w:lvl w:ilvl="0" w:tplc="BEE258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C2903"/>
    <w:multiLevelType w:val="hybridMultilevel"/>
    <w:tmpl w:val="C834EAC8"/>
    <w:numStyleLink w:val="Bullets"/>
  </w:abstractNum>
  <w:abstractNum w:abstractNumId="24" w15:restartNumberingAfterBreak="0">
    <w:nsid w:val="4EFF4CA8"/>
    <w:multiLevelType w:val="hybridMultilevel"/>
    <w:tmpl w:val="0DC0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446FA"/>
    <w:multiLevelType w:val="multilevel"/>
    <w:tmpl w:val="D02A50E6"/>
    <w:lvl w:ilvl="0">
      <w:start w:val="1"/>
      <w:numFmt w:val="decimal"/>
      <w:lvlText w:val="%1.0"/>
      <w:lvlJc w:val="left"/>
      <w:pPr>
        <w:ind w:left="432" w:hanging="432"/>
      </w:pPr>
      <w:rPr>
        <w:rFonts w:hint="default"/>
        <w:b w:val="0"/>
        <w:bCs w:val="0"/>
        <w:i w:val="0"/>
        <w:iCs w:val="0"/>
        <w:caps w:val="0"/>
        <w:smallCaps w:val="0"/>
        <w:strike w:val="0"/>
        <w:dstrike w:val="0"/>
        <w:outline w:val="0"/>
        <w:shadow w:val="0"/>
        <w:emboss w:val="0"/>
        <w:imprint w:val="0"/>
        <w:noProof w:val="0"/>
        <w:vanish w:val="0"/>
        <w:color w:val="E51C4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E51C41" w:themeColor="accent2"/>
      </w:rPr>
    </w:lvl>
    <w:lvl w:ilvl="2">
      <w:start w:val="1"/>
      <w:numFmt w:val="decimal"/>
      <w:lvlText w:val="%1.%2.%3"/>
      <w:lvlJc w:val="left"/>
      <w:pPr>
        <w:ind w:left="720" w:hanging="720"/>
      </w:pPr>
      <w:rPr>
        <w:rFonts w:hint="default"/>
        <w:color w:val="E51C41" w:themeColor="accent2"/>
      </w:rPr>
    </w:lvl>
    <w:lvl w:ilvl="3">
      <w:start w:val="1"/>
      <w:numFmt w:val="decimal"/>
      <w:lvlText w:val="%1.%2.%3.%4"/>
      <w:lvlJc w:val="left"/>
      <w:pPr>
        <w:ind w:left="864" w:hanging="864"/>
      </w:pPr>
      <w:rPr>
        <w:rFonts w:hint="default"/>
        <w:color w:val="E51C41" w:themeColor="accent2"/>
      </w:rPr>
    </w:lvl>
    <w:lvl w:ilvl="4">
      <w:start w:val="1"/>
      <w:numFmt w:val="decimal"/>
      <w:lvlText w:val="%1.%2.%3.%4.%5"/>
      <w:lvlJc w:val="left"/>
      <w:pPr>
        <w:ind w:left="1008" w:hanging="1008"/>
      </w:pPr>
      <w:rPr>
        <w:rFonts w:hint="default"/>
        <w:color w:val="E51C41" w:themeColor="accent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1B41D03"/>
    <w:multiLevelType w:val="hybridMultilevel"/>
    <w:tmpl w:val="61880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686024"/>
    <w:multiLevelType w:val="multilevel"/>
    <w:tmpl w:val="FFE81FB8"/>
    <w:lvl w:ilvl="0">
      <w:start w:val="1"/>
      <w:numFmt w:val="bullet"/>
      <w:lvlText w:val=""/>
      <w:lvlJc w:val="left"/>
      <w:pPr>
        <w:ind w:left="720" w:hanging="360"/>
      </w:pPr>
      <w:rPr>
        <w:rFonts w:ascii="Wingdings" w:hAnsi="Wingdings" w:hint="default"/>
        <w:color w:val="000000" w:themeColor="text2"/>
      </w:rPr>
    </w:lvl>
    <w:lvl w:ilvl="1">
      <w:start w:val="1"/>
      <w:numFmt w:val="bullet"/>
      <w:lvlText w:val="-"/>
      <w:lvlJc w:val="left"/>
      <w:pPr>
        <w:ind w:left="1077" w:hanging="357"/>
      </w:pPr>
      <w:rPr>
        <w:rFonts w:ascii="Courier New" w:hAnsi="Courier New" w:hint="default"/>
        <w:color w:val="000000"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1B4E2F"/>
    <w:multiLevelType w:val="multilevel"/>
    <w:tmpl w:val="2D4AF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FEE78F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4363998"/>
    <w:multiLevelType w:val="hybridMultilevel"/>
    <w:tmpl w:val="8040A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9869D2"/>
    <w:multiLevelType w:val="hybridMultilevel"/>
    <w:tmpl w:val="868E8B74"/>
    <w:lvl w:ilvl="0" w:tplc="4284563C">
      <w:numFmt w:val="bullet"/>
      <w:lvlText w:val="•"/>
      <w:lvlJc w:val="left"/>
      <w:pPr>
        <w:ind w:left="720" w:hanging="360"/>
      </w:pPr>
      <w:rPr>
        <w:rFonts w:ascii="Roboto" w:eastAsiaTheme="minorHAnsi" w:hAnsi="Roboto" w:cs="Bryant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8548F"/>
    <w:multiLevelType w:val="hybridMultilevel"/>
    <w:tmpl w:val="57EA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A0961"/>
    <w:multiLevelType w:val="multilevel"/>
    <w:tmpl w:val="A4F85618"/>
    <w:lvl w:ilvl="0">
      <w:start w:val="1"/>
      <w:numFmt w:val="decimal"/>
      <w:lvlText w:val="%1."/>
      <w:lvlJc w:val="left"/>
      <w:pPr>
        <w:ind w:left="360" w:hanging="360"/>
      </w:pPr>
      <w:rPr>
        <w:rFonts w:ascii="Tahoma" w:hAnsi="Tahoma" w:hint="default"/>
        <w:b/>
        <w:i w:val="0"/>
        <w:color w:val="FDB913" w:themeColor="accent3"/>
        <w:sz w:val="20"/>
      </w:rPr>
    </w:lvl>
    <w:lvl w:ilvl="1">
      <w:start w:val="1"/>
      <w:numFmt w:val="lowerLetter"/>
      <w:lvlText w:val="%2."/>
      <w:lvlJc w:val="left"/>
      <w:pPr>
        <w:ind w:left="1080" w:hanging="360"/>
      </w:pPr>
      <w:rPr>
        <w:rFonts w:ascii="Tahoma" w:hAnsi="Tahoma" w:hint="default"/>
        <w:b/>
        <w:i w:val="0"/>
        <w:color w:val="E51C41" w:themeColor="accent2"/>
        <w:sz w:val="20"/>
      </w:rPr>
    </w:lvl>
    <w:lvl w:ilvl="2">
      <w:start w:val="1"/>
      <w:numFmt w:val="lowerRoman"/>
      <w:lvlText w:val="%3."/>
      <w:lvlJc w:val="left"/>
      <w:pPr>
        <w:ind w:left="1800" w:hanging="360"/>
      </w:pPr>
      <w:rPr>
        <w:rFonts w:ascii="Tahoma" w:hAnsi="Tahoma" w:hint="default"/>
        <w:b/>
        <w:i w:val="0"/>
        <w:color w:val="E51C41" w:themeColor="accent2"/>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34" w15:restartNumberingAfterBreak="0">
    <w:nsid w:val="7DF61DFB"/>
    <w:multiLevelType w:val="multilevel"/>
    <w:tmpl w:val="E4C60CF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7FC7588F"/>
    <w:multiLevelType w:val="multilevel"/>
    <w:tmpl w:val="B7BEA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7"/>
  </w:num>
  <w:num w:numId="2">
    <w:abstractNumId w:val="27"/>
  </w:num>
  <w:num w:numId="3">
    <w:abstractNumId w:val="27"/>
  </w:num>
  <w:num w:numId="4">
    <w:abstractNumId w:val="27"/>
  </w:num>
  <w:num w:numId="5">
    <w:abstractNumId w:val="29"/>
  </w:num>
  <w:num w:numId="6">
    <w:abstractNumId w:val="29"/>
  </w:num>
  <w:num w:numId="7">
    <w:abstractNumId w:val="29"/>
  </w:num>
  <w:num w:numId="8">
    <w:abstractNumId w:val="29"/>
  </w:num>
  <w:num w:numId="9">
    <w:abstractNumId w:val="35"/>
  </w:num>
  <w:num w:numId="10">
    <w:abstractNumId w:val="25"/>
  </w:num>
  <w:num w:numId="11">
    <w:abstractNumId w:val="25"/>
  </w:num>
  <w:num w:numId="12">
    <w:abstractNumId w:val="33"/>
  </w:num>
  <w:num w:numId="13">
    <w:abstractNumId w:val="28"/>
  </w:num>
  <w:num w:numId="14">
    <w:abstractNumId w:val="19"/>
  </w:num>
  <w:num w:numId="15">
    <w:abstractNumId w:val="19"/>
  </w:num>
  <w:num w:numId="16">
    <w:abstractNumId w:val="19"/>
  </w:num>
  <w:num w:numId="17">
    <w:abstractNumId w:val="25"/>
  </w:num>
  <w:num w:numId="18">
    <w:abstractNumId w:val="25"/>
  </w:num>
  <w:num w:numId="19">
    <w:abstractNumId w:val="25"/>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5"/>
  </w:num>
  <w:num w:numId="24">
    <w:abstractNumId w:val="20"/>
  </w:num>
  <w:num w:numId="25">
    <w:abstractNumId w:val="23"/>
    <w:lvlOverride w:ilvl="0">
      <w:lvl w:ilvl="0" w:tplc="B2BC75E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2C90E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E635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F6EF2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225CF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5AF83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08A86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4E12F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BE6FE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31"/>
  </w:num>
  <w:num w:numId="38">
    <w:abstractNumId w:val="11"/>
  </w:num>
  <w:num w:numId="39">
    <w:abstractNumId w:val="12"/>
  </w:num>
  <w:num w:numId="40">
    <w:abstractNumId w:val="26"/>
  </w:num>
  <w:num w:numId="41">
    <w:abstractNumId w:val="13"/>
  </w:num>
  <w:num w:numId="42">
    <w:abstractNumId w:val="30"/>
  </w:num>
  <w:num w:numId="43">
    <w:abstractNumId w:val="21"/>
  </w:num>
  <w:num w:numId="44">
    <w:abstractNumId w:val="22"/>
  </w:num>
  <w:num w:numId="45">
    <w:abstractNumId w:val="17"/>
  </w:num>
  <w:num w:numId="46">
    <w:abstractNumId w:val="34"/>
  </w:num>
  <w:num w:numId="47">
    <w:abstractNumId w:val="10"/>
  </w:num>
  <w:num w:numId="48">
    <w:abstractNumId w:val="1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D9"/>
    <w:rsid w:val="00010AB3"/>
    <w:rsid w:val="000353A7"/>
    <w:rsid w:val="00042292"/>
    <w:rsid w:val="000543CF"/>
    <w:rsid w:val="00057DFC"/>
    <w:rsid w:val="00062081"/>
    <w:rsid w:val="000938B5"/>
    <w:rsid w:val="000C1E33"/>
    <w:rsid w:val="000C67F2"/>
    <w:rsid w:val="00101BF3"/>
    <w:rsid w:val="00114115"/>
    <w:rsid w:val="00115F4C"/>
    <w:rsid w:val="00122FA6"/>
    <w:rsid w:val="0012361B"/>
    <w:rsid w:val="00144A64"/>
    <w:rsid w:val="001452BF"/>
    <w:rsid w:val="001546DF"/>
    <w:rsid w:val="00164A13"/>
    <w:rsid w:val="001650D4"/>
    <w:rsid w:val="00165439"/>
    <w:rsid w:val="0017513D"/>
    <w:rsid w:val="00177D4A"/>
    <w:rsid w:val="001801F4"/>
    <w:rsid w:val="00190D33"/>
    <w:rsid w:val="00190EDF"/>
    <w:rsid w:val="00191049"/>
    <w:rsid w:val="00195488"/>
    <w:rsid w:val="00195CA3"/>
    <w:rsid w:val="001964AC"/>
    <w:rsid w:val="0019756E"/>
    <w:rsid w:val="001B6582"/>
    <w:rsid w:val="001C36F4"/>
    <w:rsid w:val="001C4804"/>
    <w:rsid w:val="001E266F"/>
    <w:rsid w:val="001E2CCA"/>
    <w:rsid w:val="001E592D"/>
    <w:rsid w:val="001F446D"/>
    <w:rsid w:val="002111D9"/>
    <w:rsid w:val="0022427F"/>
    <w:rsid w:val="0028571F"/>
    <w:rsid w:val="002933DE"/>
    <w:rsid w:val="002A11CE"/>
    <w:rsid w:val="002B113D"/>
    <w:rsid w:val="002B33D8"/>
    <w:rsid w:val="002B5D01"/>
    <w:rsid w:val="002D3C28"/>
    <w:rsid w:val="002D704C"/>
    <w:rsid w:val="002E1F47"/>
    <w:rsid w:val="002E4EE3"/>
    <w:rsid w:val="003017A2"/>
    <w:rsid w:val="0031686E"/>
    <w:rsid w:val="00316B7C"/>
    <w:rsid w:val="00320C27"/>
    <w:rsid w:val="003210E2"/>
    <w:rsid w:val="00376CF6"/>
    <w:rsid w:val="00383D80"/>
    <w:rsid w:val="003876BC"/>
    <w:rsid w:val="00394637"/>
    <w:rsid w:val="003B4063"/>
    <w:rsid w:val="003B7F9B"/>
    <w:rsid w:val="003C0F8B"/>
    <w:rsid w:val="003C44A0"/>
    <w:rsid w:val="003D0BFE"/>
    <w:rsid w:val="003E1513"/>
    <w:rsid w:val="003E5D72"/>
    <w:rsid w:val="003E7D5D"/>
    <w:rsid w:val="0041108C"/>
    <w:rsid w:val="004357CF"/>
    <w:rsid w:val="00473952"/>
    <w:rsid w:val="00482D87"/>
    <w:rsid w:val="004850A8"/>
    <w:rsid w:val="004870DD"/>
    <w:rsid w:val="004876B1"/>
    <w:rsid w:val="004B15B5"/>
    <w:rsid w:val="004C05E8"/>
    <w:rsid w:val="004D5654"/>
    <w:rsid w:val="004E2862"/>
    <w:rsid w:val="004F1C9A"/>
    <w:rsid w:val="00501B59"/>
    <w:rsid w:val="005231AE"/>
    <w:rsid w:val="00525C27"/>
    <w:rsid w:val="005276D9"/>
    <w:rsid w:val="00545B8C"/>
    <w:rsid w:val="00566502"/>
    <w:rsid w:val="00587452"/>
    <w:rsid w:val="005969EA"/>
    <w:rsid w:val="005A7362"/>
    <w:rsid w:val="005C50D4"/>
    <w:rsid w:val="005D49E2"/>
    <w:rsid w:val="005D585E"/>
    <w:rsid w:val="005E1B83"/>
    <w:rsid w:val="005E5CC7"/>
    <w:rsid w:val="00616DAC"/>
    <w:rsid w:val="00626113"/>
    <w:rsid w:val="006353D9"/>
    <w:rsid w:val="006463D4"/>
    <w:rsid w:val="0066008B"/>
    <w:rsid w:val="00666EDA"/>
    <w:rsid w:val="0067649D"/>
    <w:rsid w:val="006865AD"/>
    <w:rsid w:val="006871B0"/>
    <w:rsid w:val="006B23F8"/>
    <w:rsid w:val="006B2F3C"/>
    <w:rsid w:val="006B2FBC"/>
    <w:rsid w:val="006E3C64"/>
    <w:rsid w:val="006F5D00"/>
    <w:rsid w:val="007038E7"/>
    <w:rsid w:val="00706FBD"/>
    <w:rsid w:val="00707981"/>
    <w:rsid w:val="00730914"/>
    <w:rsid w:val="0073535A"/>
    <w:rsid w:val="00750ED4"/>
    <w:rsid w:val="00752E8D"/>
    <w:rsid w:val="00757019"/>
    <w:rsid w:val="0077308C"/>
    <w:rsid w:val="00773D3D"/>
    <w:rsid w:val="00782BC9"/>
    <w:rsid w:val="00783A7E"/>
    <w:rsid w:val="007850BA"/>
    <w:rsid w:val="007969B6"/>
    <w:rsid w:val="007B26BD"/>
    <w:rsid w:val="007C2BBB"/>
    <w:rsid w:val="007C605F"/>
    <w:rsid w:val="007C6DB5"/>
    <w:rsid w:val="007D3128"/>
    <w:rsid w:val="007D5507"/>
    <w:rsid w:val="007E429A"/>
    <w:rsid w:val="008024B9"/>
    <w:rsid w:val="00805006"/>
    <w:rsid w:val="00807C50"/>
    <w:rsid w:val="008509C5"/>
    <w:rsid w:val="00852595"/>
    <w:rsid w:val="008805C7"/>
    <w:rsid w:val="00896A75"/>
    <w:rsid w:val="008A405C"/>
    <w:rsid w:val="008A7861"/>
    <w:rsid w:val="008C547A"/>
    <w:rsid w:val="008E3474"/>
    <w:rsid w:val="008F3ED9"/>
    <w:rsid w:val="009019D4"/>
    <w:rsid w:val="00913C50"/>
    <w:rsid w:val="009321FA"/>
    <w:rsid w:val="0093398A"/>
    <w:rsid w:val="00943B69"/>
    <w:rsid w:val="009631D6"/>
    <w:rsid w:val="00990181"/>
    <w:rsid w:val="009B7E73"/>
    <w:rsid w:val="009C7386"/>
    <w:rsid w:val="00A049B9"/>
    <w:rsid w:val="00A0657D"/>
    <w:rsid w:val="00A067D5"/>
    <w:rsid w:val="00A07F1E"/>
    <w:rsid w:val="00A162BD"/>
    <w:rsid w:val="00A364E2"/>
    <w:rsid w:val="00A43A1D"/>
    <w:rsid w:val="00A751E2"/>
    <w:rsid w:val="00A822C0"/>
    <w:rsid w:val="00A836AD"/>
    <w:rsid w:val="00AA559E"/>
    <w:rsid w:val="00AA7F88"/>
    <w:rsid w:val="00AB0C11"/>
    <w:rsid w:val="00AB53F7"/>
    <w:rsid w:val="00AB781C"/>
    <w:rsid w:val="00AD6545"/>
    <w:rsid w:val="00AF18A8"/>
    <w:rsid w:val="00AF7278"/>
    <w:rsid w:val="00B034A7"/>
    <w:rsid w:val="00B104F2"/>
    <w:rsid w:val="00B2492B"/>
    <w:rsid w:val="00B60CB1"/>
    <w:rsid w:val="00B62573"/>
    <w:rsid w:val="00BA16DC"/>
    <w:rsid w:val="00BA643C"/>
    <w:rsid w:val="00BB7161"/>
    <w:rsid w:val="00BD02B5"/>
    <w:rsid w:val="00BE4AEB"/>
    <w:rsid w:val="00C054A2"/>
    <w:rsid w:val="00C159FA"/>
    <w:rsid w:val="00C251C2"/>
    <w:rsid w:val="00C31308"/>
    <w:rsid w:val="00C427CD"/>
    <w:rsid w:val="00C44961"/>
    <w:rsid w:val="00C568B5"/>
    <w:rsid w:val="00C85761"/>
    <w:rsid w:val="00CA6CDC"/>
    <w:rsid w:val="00CB0684"/>
    <w:rsid w:val="00CB162D"/>
    <w:rsid w:val="00CD5388"/>
    <w:rsid w:val="00CD652B"/>
    <w:rsid w:val="00D166EF"/>
    <w:rsid w:val="00D34A0D"/>
    <w:rsid w:val="00D432CB"/>
    <w:rsid w:val="00D5273E"/>
    <w:rsid w:val="00D52D06"/>
    <w:rsid w:val="00D55CF3"/>
    <w:rsid w:val="00D95622"/>
    <w:rsid w:val="00DA28D6"/>
    <w:rsid w:val="00DC74A1"/>
    <w:rsid w:val="00DD4C5B"/>
    <w:rsid w:val="00DE2558"/>
    <w:rsid w:val="00DE4FED"/>
    <w:rsid w:val="00E000B3"/>
    <w:rsid w:val="00E02F81"/>
    <w:rsid w:val="00E039A3"/>
    <w:rsid w:val="00E05667"/>
    <w:rsid w:val="00E06272"/>
    <w:rsid w:val="00E2273B"/>
    <w:rsid w:val="00E4173C"/>
    <w:rsid w:val="00E5026B"/>
    <w:rsid w:val="00E65580"/>
    <w:rsid w:val="00E655CC"/>
    <w:rsid w:val="00E75F0A"/>
    <w:rsid w:val="00E84DA6"/>
    <w:rsid w:val="00E962A0"/>
    <w:rsid w:val="00EA382E"/>
    <w:rsid w:val="00EE0909"/>
    <w:rsid w:val="00EE3AD4"/>
    <w:rsid w:val="00EF02B7"/>
    <w:rsid w:val="00EF6965"/>
    <w:rsid w:val="00F0606D"/>
    <w:rsid w:val="00F109BE"/>
    <w:rsid w:val="00F15B77"/>
    <w:rsid w:val="00F17A30"/>
    <w:rsid w:val="00F23538"/>
    <w:rsid w:val="00F33227"/>
    <w:rsid w:val="00F55190"/>
    <w:rsid w:val="00F72F9B"/>
    <w:rsid w:val="00F8464B"/>
    <w:rsid w:val="00F868BB"/>
    <w:rsid w:val="00F91C70"/>
    <w:rsid w:val="00FA16DE"/>
    <w:rsid w:val="00FA51B0"/>
    <w:rsid w:val="00FA51EC"/>
    <w:rsid w:val="00FA6BAA"/>
    <w:rsid w:val="00FA7050"/>
    <w:rsid w:val="00FB0FE6"/>
    <w:rsid w:val="00FB6471"/>
    <w:rsid w:val="00FC1FB6"/>
    <w:rsid w:val="00FC380F"/>
    <w:rsid w:val="00FC4ADD"/>
    <w:rsid w:val="00FD076E"/>
    <w:rsid w:val="00FF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68307"/>
  <w15:chartTrackingRefBased/>
  <w15:docId w15:val="{01106D9C-06B6-475B-8578-718BD277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Bryant Regular"/>
        <w:lang w:val="en-GB"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3E5D72"/>
    <w:pPr>
      <w:spacing w:after="180" w:line="240" w:lineRule="atLeast"/>
    </w:pPr>
  </w:style>
  <w:style w:type="paragraph" w:styleId="Heading1">
    <w:name w:val="heading 1"/>
    <w:basedOn w:val="MeetingTitle"/>
    <w:link w:val="Heading1Char"/>
    <w:qFormat/>
    <w:rsid w:val="00FA6BAA"/>
    <w:pPr>
      <w:spacing w:line="560" w:lineRule="exact"/>
      <w:outlineLvl w:val="0"/>
    </w:pPr>
    <w:rPr>
      <w:caps w:val="0"/>
      <w:color w:val="000000" w:themeColor="accent6"/>
      <w:sz w:val="48"/>
    </w:rPr>
  </w:style>
  <w:style w:type="paragraph" w:styleId="Heading2">
    <w:name w:val="heading 2"/>
    <w:basedOn w:val="DateandTime"/>
    <w:next w:val="Normal"/>
    <w:link w:val="Heading2Char"/>
    <w:uiPriority w:val="9"/>
    <w:qFormat/>
    <w:rsid w:val="004D5654"/>
    <w:pPr>
      <w:spacing w:before="240" w:after="240" w:line="276" w:lineRule="auto"/>
      <w:outlineLvl w:val="1"/>
    </w:pPr>
    <w:rPr>
      <w:sz w:val="40"/>
    </w:rPr>
  </w:style>
  <w:style w:type="paragraph" w:styleId="Heading3">
    <w:name w:val="heading 3"/>
    <w:basedOn w:val="DateandTime"/>
    <w:next w:val="Normal"/>
    <w:link w:val="Heading3Char"/>
    <w:uiPriority w:val="9"/>
    <w:qFormat/>
    <w:rsid w:val="007D5507"/>
    <w:pPr>
      <w:spacing w:after="240" w:line="276" w:lineRule="auto"/>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BAA"/>
    <w:rPr>
      <w:b/>
      <w:color w:val="000000" w:themeColor="accent6"/>
      <w:sz w:val="48"/>
      <w:szCs w:val="72"/>
    </w:rPr>
  </w:style>
  <w:style w:type="paragraph" w:styleId="Header">
    <w:name w:val="header"/>
    <w:basedOn w:val="Normal"/>
    <w:link w:val="HeaderChar"/>
    <w:uiPriority w:val="99"/>
    <w:semiHidden/>
    <w:rsid w:val="00FD07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32CB"/>
  </w:style>
  <w:style w:type="paragraph" w:styleId="Footer">
    <w:name w:val="footer"/>
    <w:basedOn w:val="Normal"/>
    <w:link w:val="FooterChar"/>
    <w:uiPriority w:val="99"/>
    <w:semiHidden/>
    <w:rsid w:val="00FD07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32CB"/>
  </w:style>
  <w:style w:type="character" w:customStyle="1" w:styleId="Heading2Char">
    <w:name w:val="Heading 2 Char"/>
    <w:basedOn w:val="DefaultParagraphFont"/>
    <w:link w:val="Heading2"/>
    <w:uiPriority w:val="9"/>
    <w:rsid w:val="003E5D72"/>
    <w:rPr>
      <w:b/>
      <w:sz w:val="40"/>
      <w:szCs w:val="28"/>
    </w:rPr>
  </w:style>
  <w:style w:type="paragraph" w:customStyle="1" w:styleId="MeetingTitle">
    <w:name w:val="Meeting Title"/>
    <w:basedOn w:val="Normal"/>
    <w:rsid w:val="00E75F0A"/>
    <w:pPr>
      <w:pBdr>
        <w:top w:val="single" w:sz="4" w:space="1" w:color="7F7F7F" w:themeColor="text1" w:themeTint="80"/>
      </w:pBdr>
      <w:spacing w:after="0" w:line="780" w:lineRule="exact"/>
    </w:pPr>
    <w:rPr>
      <w:b/>
      <w:caps/>
      <w:color w:val="E51C41" w:themeColor="accent2"/>
      <w:sz w:val="72"/>
      <w:szCs w:val="72"/>
    </w:rPr>
  </w:style>
  <w:style w:type="paragraph" w:customStyle="1" w:styleId="DateandTime">
    <w:name w:val="Date and Time"/>
    <w:basedOn w:val="Normal"/>
    <w:uiPriority w:val="1"/>
    <w:rsid w:val="004B15B5"/>
    <w:pPr>
      <w:spacing w:after="0" w:line="380" w:lineRule="exact"/>
    </w:pPr>
    <w:rPr>
      <w:b/>
      <w:sz w:val="24"/>
      <w:szCs w:val="28"/>
    </w:rPr>
  </w:style>
  <w:style w:type="paragraph" w:customStyle="1" w:styleId="Agenda">
    <w:name w:val="Agenda"/>
    <w:basedOn w:val="Normal"/>
    <w:uiPriority w:val="2"/>
    <w:rsid w:val="00D432CB"/>
    <w:pPr>
      <w:pBdr>
        <w:top w:val="single" w:sz="4" w:space="1" w:color="7F7F7F" w:themeColor="text1" w:themeTint="80"/>
      </w:pBdr>
      <w:spacing w:before="120" w:after="0" w:line="300" w:lineRule="exact"/>
    </w:pPr>
    <w:rPr>
      <w:b/>
      <w:caps/>
      <w:color w:val="E51C41" w:themeColor="accent2"/>
      <w:sz w:val="24"/>
      <w:szCs w:val="24"/>
    </w:rPr>
  </w:style>
  <w:style w:type="paragraph" w:styleId="ListParagraph">
    <w:name w:val="List Paragraph"/>
    <w:basedOn w:val="Textbody"/>
    <w:autoRedefine/>
    <w:qFormat/>
    <w:rsid w:val="003210E2"/>
    <w:pPr>
      <w:numPr>
        <w:numId w:val="48"/>
      </w:numPr>
      <w:spacing w:after="120"/>
      <w:ind w:right="1134"/>
    </w:pPr>
  </w:style>
  <w:style w:type="paragraph" w:customStyle="1" w:styleId="NumberedBulletPoints">
    <w:name w:val="Numbered Bullet Points"/>
    <w:basedOn w:val="ListParagraph"/>
    <w:uiPriority w:val="3"/>
    <w:qFormat/>
    <w:rsid w:val="00383D80"/>
    <w:pPr>
      <w:numPr>
        <w:numId w:val="20"/>
      </w:numPr>
      <w:spacing w:after="0" w:line="340" w:lineRule="exact"/>
    </w:pPr>
    <w:rPr>
      <w:szCs w:val="28"/>
    </w:rPr>
  </w:style>
  <w:style w:type="paragraph" w:customStyle="1" w:styleId="Textbody">
    <w:name w:val="Text body"/>
    <w:basedOn w:val="Normal"/>
    <w:autoRedefine/>
    <w:uiPriority w:val="1"/>
    <w:qFormat/>
    <w:rsid w:val="003C0F8B"/>
    <w:pPr>
      <w:spacing w:after="240" w:line="276" w:lineRule="auto"/>
    </w:pPr>
    <w:rPr>
      <w:rFonts w:asciiTheme="minorHAnsi" w:hAnsiTheme="minorHAnsi" w:cstheme="minorHAnsi"/>
      <w:sz w:val="24"/>
      <w:szCs w:val="24"/>
      <w:u w:color="17365D"/>
    </w:rPr>
  </w:style>
  <w:style w:type="paragraph" w:customStyle="1" w:styleId="Quoteinquotebox">
    <w:name w:val="Quote in quote box"/>
    <w:basedOn w:val="MeetingTitle"/>
    <w:link w:val="QuoteinquoteboxChar"/>
    <w:rsid w:val="00010AB3"/>
    <w:pPr>
      <w:pBdr>
        <w:top w:val="none" w:sz="0" w:space="0" w:color="auto"/>
      </w:pBdr>
    </w:pPr>
    <w:rPr>
      <w:color w:val="FFFFFF" w:themeColor="background1"/>
    </w:rPr>
  </w:style>
  <w:style w:type="character" w:customStyle="1" w:styleId="QuoteinquoteboxChar">
    <w:name w:val="Quote in quote box Char"/>
    <w:basedOn w:val="DefaultParagraphFont"/>
    <w:link w:val="Quoteinquotebox"/>
    <w:rsid w:val="00010AB3"/>
    <w:rPr>
      <w:b/>
      <w:caps/>
      <w:color w:val="FFFFFF" w:themeColor="background1"/>
      <w:sz w:val="72"/>
      <w:szCs w:val="72"/>
    </w:rPr>
  </w:style>
  <w:style w:type="paragraph" w:customStyle="1" w:styleId="Quoteforquotebox">
    <w:name w:val="Quote for quote box"/>
    <w:basedOn w:val="Quoteinquotebox"/>
    <w:link w:val="QuoteforquoteboxChar"/>
    <w:rsid w:val="00010AB3"/>
  </w:style>
  <w:style w:type="character" w:customStyle="1" w:styleId="QuoteforquoteboxChar">
    <w:name w:val="Quote for quote box Char"/>
    <w:basedOn w:val="QuoteinquoteboxChar"/>
    <w:link w:val="Quoteforquotebox"/>
    <w:rsid w:val="00010AB3"/>
    <w:rPr>
      <w:b/>
      <w:caps/>
      <w:color w:val="FFFFFF" w:themeColor="background1"/>
      <w:sz w:val="72"/>
      <w:szCs w:val="72"/>
    </w:rPr>
  </w:style>
  <w:style w:type="character" w:styleId="Hyperlink">
    <w:name w:val="Hyperlink"/>
    <w:basedOn w:val="DefaultParagraphFont"/>
    <w:uiPriority w:val="99"/>
    <w:unhideWhenUsed/>
    <w:qFormat/>
    <w:rsid w:val="003210E2"/>
    <w:rPr>
      <w:b/>
      <w:color w:val="0432FF"/>
    </w:rPr>
  </w:style>
  <w:style w:type="paragraph" w:styleId="Revision">
    <w:name w:val="Revision"/>
    <w:hidden/>
    <w:uiPriority w:val="99"/>
    <w:semiHidden/>
    <w:rsid w:val="00BA643C"/>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5C50D4"/>
    <w:rPr>
      <w:color w:val="605E5C"/>
      <w:shd w:val="clear" w:color="auto" w:fill="E1DFDD"/>
    </w:rPr>
  </w:style>
  <w:style w:type="paragraph" w:styleId="BalloonText">
    <w:name w:val="Balloon Text"/>
    <w:basedOn w:val="Normal"/>
    <w:link w:val="BalloonTextChar"/>
    <w:uiPriority w:val="99"/>
    <w:semiHidden/>
    <w:unhideWhenUsed/>
    <w:rsid w:val="00F109BE"/>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F109BE"/>
    <w:rPr>
      <w:rFonts w:ascii="Tahoma" w:hAnsi="Tahoma" w:cs="Tahoma"/>
      <w:color w:val="000000" w:themeColor="text1"/>
      <w:sz w:val="16"/>
      <w:szCs w:val="16"/>
    </w:rPr>
  </w:style>
  <w:style w:type="numbering" w:customStyle="1" w:styleId="Bullets">
    <w:name w:val="Bullets"/>
    <w:rsid w:val="00E4173C"/>
    <w:pPr>
      <w:numPr>
        <w:numId w:val="24"/>
      </w:numPr>
    </w:pPr>
  </w:style>
  <w:style w:type="character" w:customStyle="1" w:styleId="Heading3Char">
    <w:name w:val="Heading 3 Char"/>
    <w:basedOn w:val="DefaultParagraphFont"/>
    <w:link w:val="Heading3"/>
    <w:uiPriority w:val="9"/>
    <w:rsid w:val="007D5507"/>
    <w:rPr>
      <w:b/>
      <w:sz w:val="28"/>
      <w:szCs w:val="28"/>
    </w:rPr>
  </w:style>
  <w:style w:type="paragraph" w:styleId="TOC1">
    <w:name w:val="toc 1"/>
    <w:basedOn w:val="Normal"/>
    <w:next w:val="Normal"/>
    <w:autoRedefine/>
    <w:uiPriority w:val="39"/>
    <w:unhideWhenUsed/>
    <w:rsid w:val="00C054A2"/>
    <w:pPr>
      <w:tabs>
        <w:tab w:val="right" w:pos="13892"/>
      </w:tabs>
      <w:spacing w:before="240" w:after="120" w:line="264" w:lineRule="auto"/>
      <w:ind w:left="1418" w:right="1302" w:hanging="284"/>
    </w:pPr>
    <w:rPr>
      <w:rFonts w:ascii="Roboto" w:hAnsi="Roboto" w:cstheme="minorHAnsi"/>
      <w:b/>
      <w:bCs/>
      <w:color w:val="000000" w:themeColor="text1"/>
      <w:sz w:val="22"/>
    </w:rPr>
  </w:style>
  <w:style w:type="character" w:styleId="FollowedHyperlink">
    <w:name w:val="FollowedHyperlink"/>
    <w:basedOn w:val="DefaultParagraphFont"/>
    <w:uiPriority w:val="99"/>
    <w:semiHidden/>
    <w:unhideWhenUsed/>
    <w:rsid w:val="00DD4C5B"/>
    <w:rPr>
      <w:color w:val="800080" w:themeColor="followedHyperlink"/>
      <w:u w:val="single"/>
    </w:rPr>
  </w:style>
  <w:style w:type="paragraph" w:styleId="Caption">
    <w:name w:val="caption"/>
    <w:basedOn w:val="Normal"/>
    <w:next w:val="Normal"/>
    <w:uiPriority w:val="35"/>
    <w:unhideWhenUsed/>
    <w:qFormat/>
    <w:rsid w:val="00EE0909"/>
    <w:pPr>
      <w:spacing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72571">
      <w:bodyDiv w:val="1"/>
      <w:marLeft w:val="0"/>
      <w:marRight w:val="0"/>
      <w:marTop w:val="0"/>
      <w:marBottom w:val="0"/>
      <w:divBdr>
        <w:top w:val="none" w:sz="0" w:space="0" w:color="auto"/>
        <w:left w:val="none" w:sz="0" w:space="0" w:color="auto"/>
        <w:bottom w:val="none" w:sz="0" w:space="0" w:color="auto"/>
        <w:right w:val="none" w:sz="0" w:space="0" w:color="auto"/>
      </w:divBdr>
    </w:div>
    <w:div w:id="752582340">
      <w:bodyDiv w:val="1"/>
      <w:marLeft w:val="0"/>
      <w:marRight w:val="0"/>
      <w:marTop w:val="0"/>
      <w:marBottom w:val="0"/>
      <w:divBdr>
        <w:top w:val="none" w:sz="0" w:space="0" w:color="auto"/>
        <w:left w:val="none" w:sz="0" w:space="0" w:color="auto"/>
        <w:bottom w:val="none" w:sz="0" w:space="0" w:color="auto"/>
        <w:right w:val="none" w:sz="0" w:space="0" w:color="auto"/>
      </w:divBdr>
    </w:div>
    <w:div w:id="1197935117">
      <w:bodyDiv w:val="1"/>
      <w:marLeft w:val="0"/>
      <w:marRight w:val="0"/>
      <w:marTop w:val="0"/>
      <w:marBottom w:val="0"/>
      <w:divBdr>
        <w:top w:val="none" w:sz="0" w:space="0" w:color="auto"/>
        <w:left w:val="none" w:sz="0" w:space="0" w:color="auto"/>
        <w:bottom w:val="none" w:sz="0" w:space="0" w:color="auto"/>
        <w:right w:val="none" w:sz="0" w:space="0" w:color="auto"/>
      </w:divBdr>
    </w:div>
    <w:div w:id="18073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foundation.co.uk/supporting/support-practitioners/effective-practice-guidelin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Communications\Branding\ETF%20brand\NEW%20ETF%20brand\Agenda\Word%20Templates(Option%201)\Agenda%20Option%201%20(Red).dotx" TargetMode="External"/></Relationships>
</file>

<file path=word/theme/theme1.xml><?xml version="1.0" encoding="utf-8"?>
<a:theme xmlns:a="http://schemas.openxmlformats.org/drawingml/2006/main" name="Office Theme">
  <a:themeElements>
    <a:clrScheme name="ETF COLOURS">
      <a:dk1>
        <a:sysClr val="windowText" lastClr="000000"/>
      </a:dk1>
      <a:lt1>
        <a:sysClr val="window" lastClr="FFFFFF"/>
      </a:lt1>
      <a:dk2>
        <a:srgbClr val="000000"/>
      </a:dk2>
      <a:lt2>
        <a:srgbClr val="EEECE1"/>
      </a:lt2>
      <a:accent1>
        <a:srgbClr val="00A068"/>
      </a:accent1>
      <a:accent2>
        <a:srgbClr val="E51C41"/>
      </a:accent2>
      <a:accent3>
        <a:srgbClr val="FDB913"/>
      </a:accent3>
      <a:accent4>
        <a:srgbClr val="0071F8"/>
      </a:accent4>
      <a:accent5>
        <a:srgbClr val="BE0064"/>
      </a:accent5>
      <a:accent6>
        <a:srgbClr val="000000"/>
      </a:accent6>
      <a:hlink>
        <a:srgbClr val="0000FF"/>
      </a:hlink>
      <a:folHlink>
        <a:srgbClr val="800080"/>
      </a:folHlink>
    </a:clrScheme>
    <a:fontScheme name="ET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T:\Communications\Branding\ETF brand\NEW ETF brand\Agenda\Word Templates(Option 1)\Agenda Option 1 (Red).dotx</Template>
  <TotalTime>197</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Gifford</dc:creator>
  <cp:keywords/>
  <dc:description/>
  <cp:lastModifiedBy>CEB</cp:lastModifiedBy>
  <cp:revision>9</cp:revision>
  <dcterms:created xsi:type="dcterms:W3CDTF">2019-03-29T21:05:00Z</dcterms:created>
  <dcterms:modified xsi:type="dcterms:W3CDTF">2019-04-08T04:34:00Z</dcterms:modified>
</cp:coreProperties>
</file>