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10" w:rsidRDefault="006F07CC" w:rsidP="006F07CC">
      <w:pPr>
        <w:pStyle w:val="Heading2"/>
      </w:pPr>
      <w:bookmarkStart w:id="0" w:name="_Toc423279087"/>
      <w:r>
        <w:t>I</w:t>
      </w:r>
      <w:r w:rsidR="007E6B10">
        <w:t>nternal review</w:t>
      </w:r>
      <w:r w:rsidR="007E6B10" w:rsidRPr="005E63E8">
        <w:t xml:space="preserve"> template</w:t>
      </w:r>
      <w:r w:rsidR="007E6B10">
        <w:t xml:space="preserve"> </w:t>
      </w:r>
      <w:r w:rsidR="007E3019">
        <w:t>for the RARPA</w:t>
      </w:r>
      <w:r w:rsidR="007E6B10">
        <w:t xml:space="preserve"> Standards and Criteria</w:t>
      </w:r>
      <w:bookmarkEnd w:id="0"/>
      <w:r w:rsidR="007E6B10">
        <w:t xml:space="preserve">  </w:t>
      </w:r>
    </w:p>
    <w:p w:rsidR="007E6B10" w:rsidRPr="005C5FA6" w:rsidRDefault="007E6B10" w:rsidP="007E6B10">
      <w:pPr>
        <w:keepNext/>
        <w:keepLines/>
        <w:outlineLvl w:val="0"/>
        <w:rPr>
          <w:rFonts w:eastAsia="Times New Roman"/>
          <w:bCs/>
          <w:color w:val="8C0741"/>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4463"/>
        <w:gridCol w:w="1478"/>
        <w:gridCol w:w="5103"/>
      </w:tblGrid>
      <w:tr w:rsidR="007E6B10" w:rsidRPr="005C5FA6" w:rsidTr="00B76735">
        <w:trPr>
          <w:trHeight w:val="820"/>
        </w:trPr>
        <w:tc>
          <w:tcPr>
            <w:tcW w:w="3556" w:type="dxa"/>
            <w:tcBorders>
              <w:bottom w:val="single" w:sz="4" w:space="0" w:color="auto"/>
            </w:tcBorders>
            <w:shd w:val="clear" w:color="auto" w:fill="FBD4B4"/>
            <w:vAlign w:val="center"/>
          </w:tcPr>
          <w:p w:rsidR="007E6B10" w:rsidRPr="00BD0F47" w:rsidRDefault="007E6B10" w:rsidP="00B76735">
            <w:r>
              <w:t>Name of o</w:t>
            </w:r>
            <w:r w:rsidRPr="00BD0F47">
              <w:t>rganisation:</w:t>
            </w:r>
          </w:p>
        </w:tc>
        <w:tc>
          <w:tcPr>
            <w:tcW w:w="4463" w:type="dxa"/>
            <w:vAlign w:val="center"/>
          </w:tcPr>
          <w:p w:rsidR="007E6B10" w:rsidRPr="005C5FA6" w:rsidRDefault="007E6B10" w:rsidP="00B76735"/>
        </w:tc>
        <w:tc>
          <w:tcPr>
            <w:tcW w:w="1478" w:type="dxa"/>
            <w:shd w:val="clear" w:color="auto" w:fill="FBD4B4"/>
            <w:vAlign w:val="center"/>
          </w:tcPr>
          <w:p w:rsidR="007E6B10" w:rsidRPr="00BD0F47" w:rsidRDefault="007E6B10" w:rsidP="00B76735">
            <w:r w:rsidRPr="00BD0F47">
              <w:t>Contact</w:t>
            </w:r>
            <w:r>
              <w:t xml:space="preserve"> details</w:t>
            </w:r>
            <w:r w:rsidRPr="00BD0F47">
              <w:t>:</w:t>
            </w:r>
          </w:p>
        </w:tc>
        <w:tc>
          <w:tcPr>
            <w:tcW w:w="5103" w:type="dxa"/>
            <w:vAlign w:val="center"/>
          </w:tcPr>
          <w:p w:rsidR="007E6B10" w:rsidRPr="005C5FA6" w:rsidRDefault="007E6B10" w:rsidP="00B76735"/>
        </w:tc>
      </w:tr>
      <w:tr w:rsidR="007E6B10" w:rsidRPr="005C5FA6" w:rsidTr="00B76735">
        <w:trPr>
          <w:trHeight w:val="820"/>
        </w:trPr>
        <w:tc>
          <w:tcPr>
            <w:tcW w:w="14600" w:type="dxa"/>
            <w:gridSpan w:val="4"/>
            <w:shd w:val="clear" w:color="auto" w:fill="FFFFFF"/>
            <w:vAlign w:val="center"/>
          </w:tcPr>
          <w:p w:rsidR="007E6B10" w:rsidRDefault="007E6B10" w:rsidP="00B76735">
            <w:pPr>
              <w:spacing w:before="240"/>
            </w:pPr>
            <w:r w:rsidRPr="00BD0F47">
              <w:t xml:space="preserve">Brief overview of the organisational context and scope of the </w:t>
            </w:r>
            <w:r>
              <w:t>review</w:t>
            </w:r>
          </w:p>
          <w:p w:rsidR="007E6B10" w:rsidRPr="00BD0F47" w:rsidRDefault="007E6B10" w:rsidP="00B76735">
            <w:pPr>
              <w:spacing w:before="240"/>
            </w:pPr>
          </w:p>
          <w:p w:rsidR="007E6B10" w:rsidRPr="00BD0F47" w:rsidRDefault="007E6B10" w:rsidP="00B76735"/>
        </w:tc>
      </w:tr>
    </w:tbl>
    <w:p w:rsidR="007E6B10" w:rsidRPr="005C5FA6" w:rsidRDefault="007E6B10" w:rsidP="007E6B10"/>
    <w:p w:rsidR="007E6B10" w:rsidRPr="005C5FA6" w:rsidRDefault="007E6B10" w:rsidP="007E6B10">
      <w:pPr>
        <w:ind w:firstLine="284"/>
      </w:pPr>
      <w:r w:rsidRPr="005C5FA6">
        <w:rPr>
          <w:b/>
        </w:rPr>
        <w:t xml:space="preserve">What systems </w:t>
      </w:r>
      <w:r>
        <w:rPr>
          <w:b/>
        </w:rPr>
        <w:t xml:space="preserve">and processes </w:t>
      </w:r>
      <w:r w:rsidRPr="005C5FA6">
        <w:rPr>
          <w:b/>
        </w:rPr>
        <w:t>does the organisation have in place?</w:t>
      </w:r>
    </w:p>
    <w:tbl>
      <w:tblPr>
        <w:tblW w:w="272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2410"/>
        <w:gridCol w:w="7087"/>
        <w:gridCol w:w="6379"/>
        <w:gridCol w:w="6237"/>
      </w:tblGrid>
      <w:tr w:rsidR="007E6B10" w:rsidRPr="005C5FA6" w:rsidTr="007E6B10">
        <w:trPr>
          <w:gridAfter w:val="2"/>
          <w:wAfter w:w="12616" w:type="dxa"/>
        </w:trPr>
        <w:tc>
          <w:tcPr>
            <w:tcW w:w="14600" w:type="dxa"/>
            <w:gridSpan w:val="3"/>
            <w:tcBorders>
              <w:bottom w:val="single" w:sz="4" w:space="0" w:color="auto"/>
            </w:tcBorders>
            <w:shd w:val="clear" w:color="auto" w:fill="auto"/>
          </w:tcPr>
          <w:p w:rsidR="007E6B10" w:rsidRPr="005C5FA6" w:rsidRDefault="007E6B10" w:rsidP="00B76735">
            <w:pPr>
              <w:keepNext/>
              <w:keepLines/>
              <w:spacing w:before="240" w:after="240"/>
              <w:jc w:val="center"/>
              <w:outlineLvl w:val="3"/>
              <w:rPr>
                <w:rFonts w:eastAsia="Times New Roman" w:cs="Arial"/>
                <w:b/>
                <w:bCs/>
                <w:iCs/>
              </w:rPr>
            </w:pPr>
            <w:r w:rsidRPr="005C5FA6">
              <w:rPr>
                <w:rFonts w:eastAsia="Times New Roman" w:cs="Arial"/>
                <w:b/>
                <w:bCs/>
                <w:iCs/>
              </w:rPr>
              <w:t xml:space="preserve">Section 1: RARPA </w:t>
            </w:r>
            <w:r>
              <w:rPr>
                <w:rFonts w:eastAsia="Times New Roman" w:cs="Arial"/>
                <w:b/>
                <w:bCs/>
                <w:iCs/>
              </w:rPr>
              <w:t>five-</w:t>
            </w:r>
            <w:r w:rsidRPr="005C5FA6">
              <w:rPr>
                <w:rFonts w:eastAsia="Times New Roman" w:cs="Arial"/>
                <w:b/>
                <w:bCs/>
                <w:iCs/>
              </w:rPr>
              <w:t>staged process</w:t>
            </w:r>
          </w:p>
        </w:tc>
      </w:tr>
      <w:tr w:rsidR="007E6B10" w:rsidRPr="005C5FA6" w:rsidTr="007E6B10">
        <w:trPr>
          <w:gridAfter w:val="2"/>
          <w:wAfter w:w="12616" w:type="dxa"/>
          <w:trHeight w:val="660"/>
        </w:trPr>
        <w:tc>
          <w:tcPr>
            <w:tcW w:w="5103" w:type="dxa"/>
            <w:shd w:val="clear" w:color="auto" w:fill="FBD4B4"/>
          </w:tcPr>
          <w:p w:rsidR="007E6B10" w:rsidRPr="005C5FA6" w:rsidRDefault="007E6B10" w:rsidP="00B76735">
            <w:pPr>
              <w:keepNext/>
              <w:keepLines/>
              <w:jc w:val="center"/>
              <w:outlineLvl w:val="3"/>
              <w:rPr>
                <w:rFonts w:eastAsia="Times New Roman" w:cs="Arial"/>
                <w:b/>
                <w:bCs/>
                <w:iCs/>
              </w:rPr>
            </w:pPr>
            <w:r>
              <w:rPr>
                <w:rFonts w:eastAsia="Times New Roman" w:cs="Arial"/>
                <w:b/>
                <w:bCs/>
                <w:iCs/>
              </w:rPr>
              <w:t>RARPA criteria</w:t>
            </w:r>
          </w:p>
        </w:tc>
        <w:tc>
          <w:tcPr>
            <w:tcW w:w="2410" w:type="dxa"/>
            <w:shd w:val="clear" w:color="auto" w:fill="FBD4B4"/>
          </w:tcPr>
          <w:p w:rsidR="007E6B10" w:rsidRPr="005C5FA6" w:rsidRDefault="007E6B10" w:rsidP="00B76735">
            <w:pPr>
              <w:keepNext/>
              <w:keepLines/>
              <w:jc w:val="center"/>
              <w:outlineLvl w:val="3"/>
              <w:rPr>
                <w:b/>
              </w:rPr>
            </w:pPr>
            <w:r>
              <w:rPr>
                <w:rFonts w:eastAsia="Times New Roman" w:cs="Arial"/>
                <w:b/>
                <w:bCs/>
                <w:iCs/>
              </w:rPr>
              <w:t xml:space="preserve">Evidence reviewed </w:t>
            </w:r>
            <w:r w:rsidRPr="005C5FA6">
              <w:rPr>
                <w:rFonts w:eastAsia="Times New Roman" w:cs="Arial"/>
                <w:b/>
                <w:bCs/>
                <w:iCs/>
              </w:rPr>
              <w:t xml:space="preserve"> </w:t>
            </w:r>
          </w:p>
        </w:tc>
        <w:tc>
          <w:tcPr>
            <w:tcW w:w="7087" w:type="dxa"/>
            <w:shd w:val="clear" w:color="auto" w:fill="FBD4B4"/>
          </w:tcPr>
          <w:p w:rsidR="007E6B10" w:rsidRPr="005C5FA6" w:rsidRDefault="007E6B10" w:rsidP="00B76735">
            <w:pPr>
              <w:keepNext/>
              <w:keepLines/>
              <w:jc w:val="center"/>
              <w:outlineLvl w:val="3"/>
              <w:rPr>
                <w:rFonts w:eastAsia="Times New Roman" w:cs="Arial"/>
                <w:b/>
                <w:iCs/>
              </w:rPr>
            </w:pPr>
            <w:r>
              <w:rPr>
                <w:rFonts w:eastAsia="Times New Roman" w:cs="Arial"/>
                <w:b/>
                <w:iCs/>
              </w:rPr>
              <w:t>Summary of findings</w:t>
            </w:r>
          </w:p>
          <w:p w:rsidR="007E6B10" w:rsidRPr="00412587" w:rsidRDefault="007E6B10" w:rsidP="00B76735">
            <w:pPr>
              <w:keepNext/>
              <w:keepLines/>
              <w:jc w:val="center"/>
              <w:outlineLvl w:val="3"/>
              <w:rPr>
                <w:rFonts w:eastAsia="Times New Roman" w:cs="Arial"/>
                <w:b/>
                <w:iCs/>
              </w:rPr>
            </w:pPr>
            <w:r w:rsidRPr="005C5FA6">
              <w:rPr>
                <w:b/>
              </w:rPr>
              <w:t>Good practice/actions for improvement</w:t>
            </w:r>
          </w:p>
        </w:tc>
      </w:tr>
      <w:tr w:rsidR="007E6B10" w:rsidRPr="005C5FA6" w:rsidTr="007E6B10">
        <w:trPr>
          <w:gridAfter w:val="2"/>
          <w:wAfter w:w="12616" w:type="dxa"/>
        </w:trPr>
        <w:tc>
          <w:tcPr>
            <w:tcW w:w="14600" w:type="dxa"/>
            <w:gridSpan w:val="3"/>
            <w:shd w:val="clear" w:color="auto" w:fill="FBD4B4"/>
          </w:tcPr>
          <w:p w:rsidR="007E6B10" w:rsidRPr="006C5AFC" w:rsidRDefault="007E6B10" w:rsidP="001D53D8">
            <w:pPr>
              <w:numPr>
                <w:ilvl w:val="0"/>
                <w:numId w:val="34"/>
              </w:numPr>
              <w:spacing w:before="240" w:after="240" w:line="276" w:lineRule="auto"/>
              <w:ind w:left="426" w:hanging="426"/>
            </w:pPr>
            <w:r w:rsidRPr="006C5AFC">
              <w:t>Aims appropriate to an individual learner or groups of learners (clearly stated learning aims)</w:t>
            </w:r>
          </w:p>
        </w:tc>
      </w:tr>
      <w:tr w:rsidR="007E6B10" w:rsidRPr="005C5FA6" w:rsidTr="007E6B10">
        <w:trPr>
          <w:gridAfter w:val="2"/>
          <w:wAfter w:w="12616" w:type="dxa"/>
        </w:trPr>
        <w:tc>
          <w:tcPr>
            <w:tcW w:w="5103" w:type="dxa"/>
          </w:tcPr>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1.1 Information advice and guidance processes support learners to make informed, realistic choices. Learners’ own views and aspirations are taken into account in identifying appropriate provision and the aims clearly articulate learners’ long</w:t>
            </w:r>
            <w:r>
              <w:rPr>
                <w:rFonts w:cs="Arial"/>
                <w:sz w:val="22"/>
                <w:szCs w:val="22"/>
              </w:rPr>
              <w:t>-</w:t>
            </w:r>
            <w:r w:rsidRPr="005C5FA6">
              <w:rPr>
                <w:rFonts w:cs="Arial"/>
                <w:sz w:val="22"/>
                <w:szCs w:val="22"/>
              </w:rPr>
              <w:t xml:space="preserve">term goals and aspirations. </w:t>
            </w:r>
          </w:p>
          <w:p w:rsidR="007E6B10"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1.2 The intended programme is suitably challenging for every learner.</w:t>
            </w:r>
          </w:p>
          <w:p w:rsidR="007E6B10" w:rsidRDefault="007E6B10" w:rsidP="00B76735">
            <w:pPr>
              <w:widowControl w:val="0"/>
              <w:shd w:val="clear" w:color="auto" w:fill="FFFFFF"/>
              <w:tabs>
                <w:tab w:val="center" w:pos="4320"/>
                <w:tab w:val="right" w:pos="8640"/>
              </w:tabs>
              <w:spacing w:before="240"/>
              <w:ind w:left="459" w:hanging="425"/>
              <w:rPr>
                <w:rFonts w:cs="Arial"/>
                <w:sz w:val="22"/>
                <w:szCs w:val="22"/>
                <w:shd w:val="clear" w:color="auto" w:fill="FFFFFF"/>
              </w:rPr>
            </w:pPr>
            <w:r w:rsidRPr="005C5FA6">
              <w:rPr>
                <w:rFonts w:cs="Arial"/>
                <w:sz w:val="22"/>
                <w:szCs w:val="22"/>
                <w:shd w:val="clear" w:color="auto" w:fill="FFFFFF"/>
              </w:rPr>
              <w:t xml:space="preserve">1.3 The learning outcomes will enable learners to develop the personal, social and employability skills they have identified to </w:t>
            </w:r>
            <w:r w:rsidRPr="005C5FA6">
              <w:rPr>
                <w:rFonts w:cs="Arial"/>
                <w:sz w:val="22"/>
                <w:szCs w:val="22"/>
                <w:shd w:val="clear" w:color="auto" w:fill="FFFFFF"/>
              </w:rPr>
              <w:lastRenderedPageBreak/>
              <w:t xml:space="preserve">support them to get to their desired destination. </w:t>
            </w:r>
          </w:p>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shd w:val="clear" w:color="auto" w:fill="FFFFFF"/>
              </w:rPr>
              <w:t>1.4 Provision reflects local and national demand, and is responsive to learners’ needs.</w:t>
            </w:r>
          </w:p>
        </w:tc>
        <w:tc>
          <w:tcPr>
            <w:tcW w:w="2410" w:type="dxa"/>
          </w:tcPr>
          <w:p w:rsidR="007E6B10" w:rsidRPr="00AB1C90" w:rsidRDefault="007E6B10" w:rsidP="00B76735">
            <w:pPr>
              <w:widowControl w:val="0"/>
              <w:tabs>
                <w:tab w:val="center" w:pos="4320"/>
                <w:tab w:val="right" w:pos="8640"/>
              </w:tabs>
              <w:spacing w:before="240"/>
              <w:rPr>
                <w:i/>
                <w:sz w:val="22"/>
                <w:szCs w:val="22"/>
              </w:rPr>
            </w:pPr>
          </w:p>
        </w:tc>
        <w:tc>
          <w:tcPr>
            <w:tcW w:w="7087" w:type="dxa"/>
          </w:tcPr>
          <w:p w:rsidR="007E6B10" w:rsidRPr="0090377B" w:rsidRDefault="007E6B10" w:rsidP="00B76735">
            <w:pPr>
              <w:widowControl w:val="0"/>
              <w:tabs>
                <w:tab w:val="center" w:pos="4320"/>
                <w:tab w:val="right" w:pos="8640"/>
              </w:tabs>
              <w:spacing w:before="240"/>
              <w:rPr>
                <w:iCs/>
              </w:rPr>
            </w:pPr>
          </w:p>
        </w:tc>
      </w:tr>
      <w:tr w:rsidR="007E6B10" w:rsidRPr="005C5FA6" w:rsidTr="007E6B10">
        <w:trPr>
          <w:gridAfter w:val="2"/>
          <w:wAfter w:w="12616" w:type="dxa"/>
        </w:trPr>
        <w:tc>
          <w:tcPr>
            <w:tcW w:w="14600" w:type="dxa"/>
            <w:gridSpan w:val="3"/>
            <w:shd w:val="clear" w:color="auto" w:fill="FBD4B4"/>
          </w:tcPr>
          <w:p w:rsidR="007E6B10" w:rsidRPr="006C5AFC" w:rsidRDefault="007E6B10" w:rsidP="001D53D8">
            <w:pPr>
              <w:numPr>
                <w:ilvl w:val="0"/>
                <w:numId w:val="33"/>
              </w:numPr>
              <w:spacing w:before="240"/>
              <w:ind w:left="426" w:hanging="426"/>
            </w:pPr>
            <w:r w:rsidRPr="006C5AFC">
              <w:lastRenderedPageBreak/>
              <w:t>Initial assessment to establish the  learner’s starting point</w:t>
            </w:r>
          </w:p>
          <w:p w:rsidR="007E6B10" w:rsidRPr="005C5FA6" w:rsidRDefault="007E6B10" w:rsidP="00B76735">
            <w:pPr>
              <w:keepNext/>
              <w:keepLines/>
              <w:jc w:val="center"/>
              <w:outlineLvl w:val="3"/>
              <w:rPr>
                <w:rFonts w:eastAsia="Times New Roman" w:cs="Arial"/>
                <w:b/>
                <w:iCs/>
              </w:rPr>
            </w:pPr>
          </w:p>
        </w:tc>
      </w:tr>
      <w:tr w:rsidR="007E6B10" w:rsidRPr="005C5FA6" w:rsidTr="007E6B10">
        <w:trPr>
          <w:gridAfter w:val="2"/>
          <w:wAfter w:w="12616" w:type="dxa"/>
        </w:trPr>
        <w:tc>
          <w:tcPr>
            <w:tcW w:w="5103" w:type="dxa"/>
          </w:tcPr>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2.1 Learners’ views, aspirations, assessment of their ow</w:t>
            </w:r>
            <w:r>
              <w:rPr>
                <w:rFonts w:cs="Arial"/>
                <w:sz w:val="22"/>
                <w:szCs w:val="22"/>
              </w:rPr>
              <w:t>n needs and choices are central</w:t>
            </w:r>
            <w:r w:rsidRPr="005C5FA6">
              <w:rPr>
                <w:rFonts w:cs="Arial"/>
                <w:sz w:val="22"/>
                <w:szCs w:val="22"/>
              </w:rPr>
              <w:t xml:space="preserve"> to</w:t>
            </w:r>
            <w:r>
              <w:rPr>
                <w:rFonts w:cs="Arial"/>
                <w:sz w:val="22"/>
                <w:szCs w:val="22"/>
              </w:rPr>
              <w:t>,</w:t>
            </w:r>
            <w:r w:rsidRPr="005C5FA6">
              <w:rPr>
                <w:rFonts w:cs="Arial"/>
                <w:sz w:val="22"/>
                <w:szCs w:val="22"/>
              </w:rPr>
              <w:t xml:space="preserve"> and clearly identifiable in, the initial assessment process.</w:t>
            </w:r>
          </w:p>
          <w:p w:rsidR="007E6B10" w:rsidRPr="005C5FA6" w:rsidRDefault="007E6B10" w:rsidP="00B76735">
            <w:pPr>
              <w:widowControl w:val="0"/>
              <w:tabs>
                <w:tab w:val="center" w:pos="4320"/>
                <w:tab w:val="right" w:pos="8640"/>
              </w:tabs>
              <w:spacing w:before="240"/>
              <w:ind w:left="459" w:hanging="425"/>
              <w:rPr>
                <w:rFonts w:cs="Arial"/>
                <w:sz w:val="22"/>
                <w:szCs w:val="22"/>
              </w:rPr>
            </w:pPr>
          </w:p>
        </w:tc>
        <w:tc>
          <w:tcPr>
            <w:tcW w:w="2410" w:type="dxa"/>
          </w:tcPr>
          <w:p w:rsidR="007E6B10" w:rsidRPr="00642D02" w:rsidRDefault="007E6B10" w:rsidP="00B76735">
            <w:pPr>
              <w:widowControl w:val="0"/>
              <w:tabs>
                <w:tab w:val="center" w:pos="4320"/>
                <w:tab w:val="right" w:pos="8640"/>
              </w:tabs>
              <w:spacing w:before="240"/>
              <w:rPr>
                <w:i/>
                <w:color w:val="FF0000"/>
                <w:sz w:val="22"/>
                <w:szCs w:val="22"/>
              </w:rPr>
            </w:pPr>
          </w:p>
        </w:tc>
        <w:tc>
          <w:tcPr>
            <w:tcW w:w="7087" w:type="dxa"/>
          </w:tcPr>
          <w:p w:rsidR="007E6B10" w:rsidRPr="0090377B" w:rsidRDefault="007E6B10" w:rsidP="00B76735">
            <w:pPr>
              <w:widowControl w:val="0"/>
              <w:tabs>
                <w:tab w:val="center" w:pos="4320"/>
                <w:tab w:val="right" w:pos="8640"/>
              </w:tabs>
              <w:spacing w:before="240"/>
              <w:rPr>
                <w:iCs/>
              </w:rPr>
            </w:pPr>
          </w:p>
        </w:tc>
      </w:tr>
      <w:tr w:rsidR="007E6B10" w:rsidRPr="005C5FA6" w:rsidTr="007E6B10">
        <w:trPr>
          <w:gridAfter w:val="2"/>
          <w:wAfter w:w="12616" w:type="dxa"/>
        </w:trPr>
        <w:tc>
          <w:tcPr>
            <w:tcW w:w="5103" w:type="dxa"/>
          </w:tcPr>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 xml:space="preserve">2.2. Initial assessment is fit for purpose in the context of the learning programme and </w:t>
            </w:r>
            <w:r>
              <w:rPr>
                <w:rFonts w:cs="Arial"/>
                <w:sz w:val="22"/>
                <w:szCs w:val="22"/>
              </w:rPr>
              <w:t xml:space="preserve">the </w:t>
            </w:r>
            <w:r w:rsidRPr="005C5FA6">
              <w:rPr>
                <w:rFonts w:cs="Arial"/>
                <w:sz w:val="22"/>
                <w:szCs w:val="22"/>
              </w:rPr>
              <w:t>learners</w:t>
            </w:r>
            <w:r>
              <w:rPr>
                <w:rFonts w:cs="Arial"/>
                <w:sz w:val="22"/>
                <w:szCs w:val="22"/>
              </w:rPr>
              <w:t xml:space="preserve"> and</w:t>
            </w:r>
            <w:r w:rsidRPr="005C5FA6">
              <w:rPr>
                <w:rFonts w:cs="Arial"/>
                <w:sz w:val="22"/>
                <w:szCs w:val="22"/>
              </w:rPr>
              <w:t xml:space="preserve"> may include:</w:t>
            </w:r>
          </w:p>
          <w:p w:rsidR="007E6B10" w:rsidRPr="005C5FA6" w:rsidRDefault="007E6B10" w:rsidP="001D53D8">
            <w:pPr>
              <w:widowControl w:val="0"/>
              <w:numPr>
                <w:ilvl w:val="0"/>
                <w:numId w:val="5"/>
              </w:numPr>
              <w:tabs>
                <w:tab w:val="center" w:pos="743"/>
                <w:tab w:val="right" w:pos="9026"/>
              </w:tabs>
              <w:ind w:left="743" w:hanging="284"/>
              <w:rPr>
                <w:rFonts w:cs="Arial"/>
                <w:sz w:val="22"/>
                <w:szCs w:val="22"/>
              </w:rPr>
            </w:pPr>
            <w:r w:rsidRPr="005C5FA6">
              <w:rPr>
                <w:rFonts w:cs="Arial"/>
                <w:sz w:val="22"/>
                <w:szCs w:val="22"/>
              </w:rPr>
              <w:t>learners’ approximate level of knowledge and skills;</w:t>
            </w:r>
          </w:p>
          <w:p w:rsidR="007E6B10" w:rsidRPr="005C5FA6" w:rsidRDefault="007E6B10" w:rsidP="001D53D8">
            <w:pPr>
              <w:widowControl w:val="0"/>
              <w:numPr>
                <w:ilvl w:val="0"/>
                <w:numId w:val="5"/>
              </w:numPr>
              <w:tabs>
                <w:tab w:val="center" w:pos="743"/>
                <w:tab w:val="right" w:pos="9026"/>
              </w:tabs>
              <w:ind w:left="743" w:hanging="284"/>
              <w:rPr>
                <w:rFonts w:cs="Arial"/>
                <w:sz w:val="22"/>
                <w:szCs w:val="22"/>
              </w:rPr>
            </w:pPr>
            <w:r w:rsidRPr="005C5FA6">
              <w:rPr>
                <w:rFonts w:cs="Arial"/>
                <w:sz w:val="22"/>
                <w:szCs w:val="22"/>
              </w:rPr>
              <w:t>achievements, qualifications and accreditation gained;</w:t>
            </w:r>
          </w:p>
          <w:p w:rsidR="007E6B10" w:rsidRPr="005C5FA6" w:rsidRDefault="007E6B10" w:rsidP="001D53D8">
            <w:pPr>
              <w:widowControl w:val="0"/>
              <w:numPr>
                <w:ilvl w:val="0"/>
                <w:numId w:val="5"/>
              </w:numPr>
              <w:tabs>
                <w:tab w:val="center" w:pos="743"/>
                <w:tab w:val="right" w:pos="9026"/>
              </w:tabs>
              <w:ind w:left="743" w:hanging="284"/>
              <w:rPr>
                <w:rFonts w:cs="Arial"/>
                <w:sz w:val="22"/>
                <w:szCs w:val="22"/>
              </w:rPr>
            </w:pPr>
            <w:r w:rsidRPr="005C5FA6">
              <w:rPr>
                <w:rFonts w:cs="Arial"/>
                <w:sz w:val="22"/>
                <w:szCs w:val="22"/>
              </w:rPr>
              <w:t>previous experience;</w:t>
            </w:r>
          </w:p>
          <w:p w:rsidR="007E6B10" w:rsidRPr="005C5FA6" w:rsidRDefault="007E6B10" w:rsidP="001D53D8">
            <w:pPr>
              <w:widowControl w:val="0"/>
              <w:numPr>
                <w:ilvl w:val="0"/>
                <w:numId w:val="5"/>
              </w:numPr>
              <w:tabs>
                <w:tab w:val="center" w:pos="743"/>
                <w:tab w:val="right" w:pos="9026"/>
              </w:tabs>
              <w:ind w:left="743" w:hanging="284"/>
              <w:rPr>
                <w:rFonts w:cs="Arial"/>
                <w:sz w:val="22"/>
                <w:szCs w:val="22"/>
              </w:rPr>
            </w:pPr>
            <w:r w:rsidRPr="005C5FA6">
              <w:rPr>
                <w:rFonts w:cs="Arial"/>
                <w:sz w:val="22"/>
                <w:szCs w:val="22"/>
              </w:rPr>
              <w:t>existing skills and transfer of skills;</w:t>
            </w:r>
          </w:p>
          <w:p w:rsidR="007E6B10" w:rsidRDefault="007E6B10" w:rsidP="001D53D8">
            <w:pPr>
              <w:widowControl w:val="0"/>
              <w:numPr>
                <w:ilvl w:val="0"/>
                <w:numId w:val="5"/>
              </w:numPr>
              <w:tabs>
                <w:tab w:val="center" w:pos="743"/>
                <w:tab w:val="right" w:pos="9026"/>
              </w:tabs>
              <w:rPr>
                <w:rFonts w:cs="Arial"/>
                <w:sz w:val="22"/>
                <w:szCs w:val="22"/>
              </w:rPr>
            </w:pPr>
            <w:r w:rsidRPr="005C5FA6">
              <w:rPr>
                <w:rFonts w:cs="Arial"/>
                <w:sz w:val="22"/>
                <w:szCs w:val="22"/>
              </w:rPr>
              <w:t>learners’ additional support needs which may include health, communication and personal care needs; and</w:t>
            </w:r>
          </w:p>
          <w:p w:rsidR="007E6B10" w:rsidRPr="00AC141F" w:rsidRDefault="007E6B10" w:rsidP="001D53D8">
            <w:pPr>
              <w:widowControl w:val="0"/>
              <w:numPr>
                <w:ilvl w:val="0"/>
                <w:numId w:val="5"/>
              </w:numPr>
              <w:tabs>
                <w:tab w:val="center" w:pos="743"/>
                <w:tab w:val="right" w:pos="9026"/>
              </w:tabs>
              <w:rPr>
                <w:rFonts w:cs="Arial"/>
                <w:sz w:val="22"/>
                <w:szCs w:val="22"/>
              </w:rPr>
            </w:pPr>
            <w:r w:rsidRPr="005C5FA6">
              <w:rPr>
                <w:rFonts w:cs="Arial"/>
                <w:sz w:val="22"/>
                <w:szCs w:val="22"/>
              </w:rPr>
              <w:t xml:space="preserve"> </w:t>
            </w:r>
            <w:r w:rsidRPr="00AC141F">
              <w:rPr>
                <w:rFonts w:cs="Arial"/>
                <w:sz w:val="22"/>
                <w:szCs w:val="22"/>
              </w:rPr>
              <w:t>learners’ preferred ways of learning: teaching and learning strategies and approaches.</w:t>
            </w:r>
          </w:p>
        </w:tc>
        <w:tc>
          <w:tcPr>
            <w:tcW w:w="2410" w:type="dxa"/>
          </w:tcPr>
          <w:p w:rsidR="007E6B10" w:rsidRPr="00642D02" w:rsidRDefault="007E6B10" w:rsidP="00B76735">
            <w:pPr>
              <w:widowControl w:val="0"/>
              <w:tabs>
                <w:tab w:val="center" w:pos="4320"/>
                <w:tab w:val="right" w:pos="8640"/>
              </w:tabs>
              <w:spacing w:before="240"/>
              <w:rPr>
                <w:i/>
                <w:color w:val="FF0000"/>
                <w:sz w:val="22"/>
                <w:szCs w:val="22"/>
              </w:rPr>
            </w:pPr>
          </w:p>
          <w:p w:rsidR="007E6B10" w:rsidRPr="00642D02" w:rsidRDefault="007E6B10" w:rsidP="00B76735">
            <w:pPr>
              <w:widowControl w:val="0"/>
              <w:tabs>
                <w:tab w:val="center" w:pos="4320"/>
                <w:tab w:val="right" w:pos="8640"/>
              </w:tabs>
              <w:spacing w:before="240"/>
              <w:rPr>
                <w:i/>
                <w:color w:val="FF0000"/>
                <w:sz w:val="22"/>
                <w:szCs w:val="22"/>
              </w:rPr>
            </w:pPr>
            <w:r w:rsidRPr="00642D02">
              <w:rPr>
                <w:i/>
                <w:color w:val="FF0000"/>
                <w:sz w:val="22"/>
                <w:szCs w:val="22"/>
              </w:rPr>
              <w:t xml:space="preserve"> </w:t>
            </w:r>
          </w:p>
        </w:tc>
        <w:tc>
          <w:tcPr>
            <w:tcW w:w="7087" w:type="dxa"/>
          </w:tcPr>
          <w:p w:rsidR="007E6B10" w:rsidRPr="0090377B" w:rsidRDefault="007E6B10" w:rsidP="00B76735">
            <w:pPr>
              <w:widowControl w:val="0"/>
              <w:tabs>
                <w:tab w:val="center" w:pos="4320"/>
                <w:tab w:val="right" w:pos="8640"/>
              </w:tabs>
              <w:spacing w:before="240"/>
              <w:rPr>
                <w:iCs/>
              </w:rPr>
            </w:pPr>
          </w:p>
        </w:tc>
      </w:tr>
      <w:tr w:rsidR="007E6B10" w:rsidRPr="005C5FA6" w:rsidTr="007E6B10">
        <w:trPr>
          <w:gridAfter w:val="2"/>
          <w:wAfter w:w="12616" w:type="dxa"/>
        </w:trPr>
        <w:tc>
          <w:tcPr>
            <w:tcW w:w="5103" w:type="dxa"/>
          </w:tcPr>
          <w:p w:rsidR="007E6B10" w:rsidRPr="00641FD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2.3 Learners are aware of and have access to appropriate information and guidance as required.</w:t>
            </w:r>
          </w:p>
        </w:tc>
        <w:tc>
          <w:tcPr>
            <w:tcW w:w="2410" w:type="dxa"/>
          </w:tcPr>
          <w:p w:rsidR="007E6B10" w:rsidRPr="00642D02" w:rsidRDefault="007E6B10" w:rsidP="00B76735">
            <w:pPr>
              <w:widowControl w:val="0"/>
              <w:tabs>
                <w:tab w:val="center" w:pos="4320"/>
                <w:tab w:val="right" w:pos="8640"/>
              </w:tabs>
              <w:spacing w:before="240"/>
              <w:rPr>
                <w:i/>
                <w:color w:val="FF0000"/>
                <w:sz w:val="22"/>
                <w:szCs w:val="22"/>
              </w:rPr>
            </w:pPr>
          </w:p>
        </w:tc>
        <w:tc>
          <w:tcPr>
            <w:tcW w:w="7087" w:type="dxa"/>
          </w:tcPr>
          <w:p w:rsidR="007E6B10" w:rsidRPr="0090377B" w:rsidRDefault="007E6B10" w:rsidP="00B76735">
            <w:pPr>
              <w:widowControl w:val="0"/>
              <w:tabs>
                <w:tab w:val="center" w:pos="4320"/>
                <w:tab w:val="right" w:pos="8640"/>
              </w:tabs>
              <w:spacing w:before="240"/>
              <w:rPr>
                <w:iCs/>
              </w:rPr>
            </w:pPr>
          </w:p>
        </w:tc>
      </w:tr>
      <w:tr w:rsidR="007E6B10" w:rsidRPr="005C5FA6" w:rsidTr="007E6B10">
        <w:trPr>
          <w:gridAfter w:val="2"/>
          <w:wAfter w:w="12616" w:type="dxa"/>
        </w:trPr>
        <w:tc>
          <w:tcPr>
            <w:tcW w:w="5103" w:type="dxa"/>
          </w:tcPr>
          <w:p w:rsidR="007E6B10" w:rsidRPr="005C5FA6" w:rsidRDefault="007E6B10" w:rsidP="00B76735">
            <w:pPr>
              <w:spacing w:before="240"/>
              <w:ind w:left="459" w:hanging="425"/>
            </w:pPr>
            <w:r w:rsidRPr="005C5FA6">
              <w:rPr>
                <w:rFonts w:cs="Arial"/>
                <w:sz w:val="22"/>
                <w:szCs w:val="22"/>
                <w:shd w:val="clear" w:color="auto" w:fill="FFFFFF"/>
              </w:rPr>
              <w:t xml:space="preserve">2.4 The initial assessment process is reviewed </w:t>
            </w:r>
            <w:r w:rsidRPr="005C5FA6">
              <w:rPr>
                <w:rFonts w:cs="Arial"/>
                <w:sz w:val="22"/>
                <w:szCs w:val="22"/>
                <w:shd w:val="clear" w:color="auto" w:fill="FFFFFF"/>
              </w:rPr>
              <w:lastRenderedPageBreak/>
              <w:t>and practice improved in response to learners’ needs, achievement and feedback. Consequently, learners’ achievements are demonstrably enhanced.</w:t>
            </w:r>
          </w:p>
          <w:p w:rsidR="007E6B10" w:rsidRPr="005C5FA6" w:rsidRDefault="007E6B10" w:rsidP="00B76735">
            <w:pPr>
              <w:widowControl w:val="0"/>
              <w:tabs>
                <w:tab w:val="center" w:pos="4320"/>
                <w:tab w:val="right" w:pos="8640"/>
              </w:tabs>
              <w:spacing w:before="240"/>
              <w:ind w:left="459" w:hanging="425"/>
              <w:rPr>
                <w:rFonts w:cs="Arial"/>
                <w:sz w:val="22"/>
                <w:szCs w:val="22"/>
              </w:rPr>
            </w:pPr>
          </w:p>
        </w:tc>
        <w:tc>
          <w:tcPr>
            <w:tcW w:w="2410" w:type="dxa"/>
          </w:tcPr>
          <w:p w:rsidR="007E6B10" w:rsidRPr="00642D02" w:rsidRDefault="007E6B10" w:rsidP="00B76735">
            <w:pPr>
              <w:widowControl w:val="0"/>
              <w:tabs>
                <w:tab w:val="center" w:pos="4320"/>
                <w:tab w:val="right" w:pos="8640"/>
              </w:tabs>
              <w:spacing w:before="240"/>
              <w:rPr>
                <w:i/>
                <w:color w:val="FF0000"/>
                <w:sz w:val="22"/>
                <w:szCs w:val="22"/>
              </w:rPr>
            </w:pPr>
          </w:p>
        </w:tc>
        <w:tc>
          <w:tcPr>
            <w:tcW w:w="7087" w:type="dxa"/>
          </w:tcPr>
          <w:p w:rsidR="007E6B10" w:rsidRPr="0090377B" w:rsidRDefault="007E6B10" w:rsidP="00B76735">
            <w:pPr>
              <w:widowControl w:val="0"/>
              <w:tabs>
                <w:tab w:val="center" w:pos="4320"/>
                <w:tab w:val="right" w:pos="8640"/>
              </w:tabs>
              <w:spacing w:before="240"/>
              <w:rPr>
                <w:iCs/>
              </w:rPr>
            </w:pPr>
          </w:p>
        </w:tc>
      </w:tr>
      <w:tr w:rsidR="007E6B10" w:rsidRPr="005C5FA6" w:rsidTr="007E6B10">
        <w:trPr>
          <w:gridAfter w:val="2"/>
          <w:wAfter w:w="12616" w:type="dxa"/>
        </w:trPr>
        <w:tc>
          <w:tcPr>
            <w:tcW w:w="14600" w:type="dxa"/>
            <w:gridSpan w:val="3"/>
            <w:shd w:val="clear" w:color="auto" w:fill="FBD4B4"/>
          </w:tcPr>
          <w:p w:rsidR="007E6B10" w:rsidRPr="00AC141F" w:rsidRDefault="007E6B10" w:rsidP="001D53D8">
            <w:pPr>
              <w:numPr>
                <w:ilvl w:val="0"/>
                <w:numId w:val="33"/>
              </w:numPr>
              <w:spacing w:before="240" w:after="200"/>
              <w:ind w:left="426" w:hanging="426"/>
            </w:pPr>
            <w:r w:rsidRPr="005C5FA6">
              <w:lastRenderedPageBreak/>
              <w:t>Identification of appropriately challenging learning objectives: initial, renegotiated and revised</w:t>
            </w:r>
          </w:p>
        </w:tc>
      </w:tr>
      <w:tr w:rsidR="007E6B10" w:rsidRPr="005C5FA6" w:rsidTr="007E6B10">
        <w:trPr>
          <w:gridAfter w:val="2"/>
          <w:wAfter w:w="12616" w:type="dxa"/>
          <w:trHeight w:val="820"/>
        </w:trPr>
        <w:tc>
          <w:tcPr>
            <w:tcW w:w="5103" w:type="dxa"/>
          </w:tcPr>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 xml:space="preserve">3.1 Initial assessment informs programme planning and the setting of challenging objectives. </w:t>
            </w:r>
          </w:p>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3.2 Objectives are person-centred, expressed in ‘learner-friendly’ terms, are meaningful and relevant to real life and will help learners move towards their destinations. On longer programmes, they include short-, medium- and long-term targets.</w:t>
            </w:r>
          </w:p>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3.3. There is a person with clearly defined responsibility and/or clear lines of responsibility for setting, reviewing, renegotiating and revising learners’ objectives and for monitoring progress.</w:t>
            </w:r>
          </w:p>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 xml:space="preserve">3.4 Learners have the opportunity to renegotiate learning objectives and to agree additional personal outcomes reflecting their interests, motivation and needs. </w:t>
            </w:r>
          </w:p>
          <w:p w:rsidR="007E6B10" w:rsidRPr="008A69E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3.5 Learners are able to apply knowledge gained or demonstrate the skills they have learnt in different context</w:t>
            </w:r>
            <w:r>
              <w:rPr>
                <w:rFonts w:cs="Arial"/>
                <w:sz w:val="22"/>
                <w:szCs w:val="22"/>
              </w:rPr>
              <w:t>.</w:t>
            </w:r>
          </w:p>
        </w:tc>
        <w:tc>
          <w:tcPr>
            <w:tcW w:w="2410" w:type="dxa"/>
          </w:tcPr>
          <w:p w:rsidR="007E6B10" w:rsidRPr="005C5FA6" w:rsidRDefault="007E6B10" w:rsidP="00B76735">
            <w:pPr>
              <w:widowControl w:val="0"/>
              <w:tabs>
                <w:tab w:val="center" w:pos="4320"/>
                <w:tab w:val="right" w:pos="8640"/>
              </w:tabs>
              <w:spacing w:before="240"/>
            </w:pPr>
          </w:p>
        </w:tc>
        <w:tc>
          <w:tcPr>
            <w:tcW w:w="7087" w:type="dxa"/>
          </w:tcPr>
          <w:p w:rsidR="007E6B10" w:rsidRPr="0090377B" w:rsidRDefault="007E6B10" w:rsidP="00B76735">
            <w:pPr>
              <w:widowControl w:val="0"/>
              <w:tabs>
                <w:tab w:val="center" w:pos="4320"/>
                <w:tab w:val="right" w:pos="8640"/>
              </w:tabs>
              <w:spacing w:before="240"/>
            </w:pPr>
          </w:p>
        </w:tc>
      </w:tr>
      <w:tr w:rsidR="007E6B10" w:rsidRPr="005C5FA6" w:rsidTr="007E6B10">
        <w:tc>
          <w:tcPr>
            <w:tcW w:w="14600" w:type="dxa"/>
            <w:gridSpan w:val="3"/>
            <w:shd w:val="clear" w:color="auto" w:fill="FBD4B4"/>
          </w:tcPr>
          <w:p w:rsidR="007E6B10" w:rsidRPr="00AC141F" w:rsidRDefault="007E6B10" w:rsidP="001D53D8">
            <w:pPr>
              <w:numPr>
                <w:ilvl w:val="0"/>
                <w:numId w:val="33"/>
              </w:numPr>
              <w:spacing w:before="240" w:after="200"/>
              <w:ind w:left="426" w:hanging="426"/>
            </w:pPr>
            <w:r>
              <w:t>Recognition and recording of progress and achievement during the programme (formative assessment).</w:t>
            </w:r>
          </w:p>
        </w:tc>
        <w:tc>
          <w:tcPr>
            <w:tcW w:w="6379" w:type="dxa"/>
          </w:tcPr>
          <w:p w:rsidR="007E6B10" w:rsidRPr="005C5FA6" w:rsidRDefault="007E6B10" w:rsidP="00B76735"/>
        </w:tc>
        <w:tc>
          <w:tcPr>
            <w:tcW w:w="6237" w:type="dxa"/>
          </w:tcPr>
          <w:p w:rsidR="007E6B10" w:rsidRPr="0090377B" w:rsidRDefault="007E6B10" w:rsidP="00B76735">
            <w:pPr>
              <w:widowControl w:val="0"/>
              <w:tabs>
                <w:tab w:val="center" w:pos="4320"/>
                <w:tab w:val="right" w:pos="8640"/>
              </w:tabs>
              <w:spacing w:before="240"/>
            </w:pPr>
          </w:p>
        </w:tc>
      </w:tr>
      <w:tr w:rsidR="007E6B10" w:rsidRPr="005C5FA6" w:rsidTr="00B76735">
        <w:trPr>
          <w:gridAfter w:val="2"/>
          <w:wAfter w:w="12616" w:type="dxa"/>
          <w:trHeight w:val="416"/>
        </w:trPr>
        <w:tc>
          <w:tcPr>
            <w:tcW w:w="5103" w:type="dxa"/>
          </w:tcPr>
          <w:p w:rsidR="007E6B10"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lastRenderedPageBreak/>
              <w:t xml:space="preserve">4.1 There is a robust process across the organisation to gather and use data effectively to support the learner, throughout the learner journey. </w:t>
            </w:r>
          </w:p>
          <w:p w:rsidR="007E6B10"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4.2 Evidence of learning is clearly recorded, referenced to learning targets and shows progress. It is meaningful to the learner and other stakeholders.</w:t>
            </w:r>
          </w:p>
          <w:p w:rsidR="007E6B10"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4.3 Creative ways are used to listen to the learner voice, including, where appropriate, circles of support.</w:t>
            </w:r>
          </w:p>
          <w:p w:rsidR="007E6B10" w:rsidRPr="00742891" w:rsidRDefault="007E6B10" w:rsidP="00B76735">
            <w:pPr>
              <w:widowControl w:val="0"/>
              <w:tabs>
                <w:tab w:val="center" w:pos="4320"/>
                <w:tab w:val="right" w:pos="8640"/>
              </w:tabs>
              <w:spacing w:before="240"/>
              <w:ind w:left="459" w:hanging="425"/>
              <w:rPr>
                <w:rFonts w:cs="Arial"/>
                <w:sz w:val="22"/>
                <w:szCs w:val="22"/>
              </w:rPr>
            </w:pPr>
            <w:r w:rsidRPr="00742891">
              <w:rPr>
                <w:rFonts w:cs="Arial"/>
                <w:sz w:val="22"/>
                <w:szCs w:val="22"/>
              </w:rPr>
              <w:t>4.4. Additional or unplanned learning and achievement is also captured and recorded effectively.</w:t>
            </w:r>
          </w:p>
          <w:p w:rsidR="007E6B10" w:rsidRPr="00742891" w:rsidRDefault="007E6B10" w:rsidP="00B76735">
            <w:pPr>
              <w:widowControl w:val="0"/>
              <w:tabs>
                <w:tab w:val="center" w:pos="4320"/>
                <w:tab w:val="right" w:pos="8640"/>
              </w:tabs>
              <w:spacing w:before="240"/>
              <w:ind w:left="459" w:hanging="425"/>
              <w:rPr>
                <w:rFonts w:cs="Arial"/>
                <w:sz w:val="22"/>
                <w:szCs w:val="22"/>
              </w:rPr>
            </w:pPr>
            <w:r w:rsidRPr="00742891">
              <w:rPr>
                <w:rFonts w:cs="Arial"/>
                <w:sz w:val="22"/>
                <w:szCs w:val="22"/>
              </w:rPr>
              <w:t xml:space="preserve">4.5 Learners are given feedback on how well they are achieving their learning outcomes and what they need to do to make progress. </w:t>
            </w:r>
          </w:p>
          <w:p w:rsidR="007E6B10"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4.6 Regular progress reviews take place throughout the programme and in response to changing needs</w:t>
            </w:r>
            <w:r>
              <w:rPr>
                <w:rFonts w:cs="Arial"/>
                <w:sz w:val="22"/>
                <w:szCs w:val="22"/>
              </w:rPr>
              <w:t>. Reviews</w:t>
            </w:r>
            <w:r w:rsidRPr="005C5FA6">
              <w:rPr>
                <w:rFonts w:cs="Arial"/>
                <w:sz w:val="22"/>
                <w:szCs w:val="22"/>
              </w:rPr>
              <w:t xml:space="preserve"> reflect and check on progress and make necessary changes. Where appropriate a supporter such as an advocate, parent or carer is involved in the review process.</w:t>
            </w:r>
          </w:p>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4.7 Progress reviews demonstrably improve teachers’ practice</w:t>
            </w:r>
            <w:r>
              <w:rPr>
                <w:rFonts w:cs="Arial"/>
                <w:sz w:val="22"/>
                <w:szCs w:val="22"/>
              </w:rPr>
              <w:t>.</w:t>
            </w:r>
            <w:r w:rsidRPr="005C5FA6">
              <w:rPr>
                <w:rFonts w:cs="Arial"/>
                <w:sz w:val="22"/>
                <w:szCs w:val="22"/>
              </w:rPr>
              <w:t xml:space="preserve"> </w:t>
            </w:r>
          </w:p>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4.8 Progress reviews demonstrably enhance learners’ achievements.</w:t>
            </w:r>
          </w:p>
          <w:p w:rsidR="007E6B10"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 xml:space="preserve">4.9 Learners’ feedback demonstrably impacts on </w:t>
            </w:r>
            <w:r w:rsidRPr="005C5FA6">
              <w:rPr>
                <w:rFonts w:cs="Arial"/>
                <w:sz w:val="22"/>
                <w:szCs w:val="22"/>
              </w:rPr>
              <w:lastRenderedPageBreak/>
              <w:t>teaching and learning.</w:t>
            </w:r>
          </w:p>
          <w:p w:rsidR="007E6B10" w:rsidRPr="005C5FA6" w:rsidRDefault="007E6B10" w:rsidP="00B76735">
            <w:pPr>
              <w:widowControl w:val="0"/>
              <w:tabs>
                <w:tab w:val="center" w:pos="4320"/>
                <w:tab w:val="right" w:pos="8640"/>
              </w:tabs>
              <w:spacing w:before="240"/>
              <w:ind w:left="459" w:hanging="425"/>
              <w:rPr>
                <w:rFonts w:cs="Arial"/>
                <w:sz w:val="22"/>
                <w:szCs w:val="22"/>
              </w:rPr>
            </w:pPr>
          </w:p>
        </w:tc>
        <w:tc>
          <w:tcPr>
            <w:tcW w:w="2410" w:type="dxa"/>
          </w:tcPr>
          <w:p w:rsidR="007E6B10" w:rsidRDefault="007E6B10" w:rsidP="00B76735">
            <w:pPr>
              <w:widowControl w:val="0"/>
              <w:tabs>
                <w:tab w:val="center" w:pos="4320"/>
                <w:tab w:val="right" w:pos="8640"/>
              </w:tabs>
              <w:spacing w:before="240"/>
              <w:rPr>
                <w:i/>
                <w:color w:val="FF0000"/>
                <w:sz w:val="22"/>
                <w:szCs w:val="22"/>
              </w:rPr>
            </w:pPr>
            <w:r>
              <w:rPr>
                <w:i/>
                <w:color w:val="FF0000"/>
                <w:sz w:val="22"/>
                <w:szCs w:val="22"/>
              </w:rPr>
              <w:lastRenderedPageBreak/>
              <w:t xml:space="preserve"> </w:t>
            </w:r>
          </w:p>
        </w:tc>
        <w:tc>
          <w:tcPr>
            <w:tcW w:w="7087" w:type="dxa"/>
          </w:tcPr>
          <w:p w:rsidR="007E6B10" w:rsidRPr="0090377B" w:rsidRDefault="007E6B10" w:rsidP="00B76735">
            <w:pPr>
              <w:widowControl w:val="0"/>
              <w:tabs>
                <w:tab w:val="center" w:pos="4320"/>
                <w:tab w:val="right" w:pos="8640"/>
              </w:tabs>
              <w:spacing w:before="240"/>
            </w:pPr>
          </w:p>
        </w:tc>
      </w:tr>
      <w:tr w:rsidR="007E6B10" w:rsidRPr="005C5FA6" w:rsidTr="00B76735">
        <w:trPr>
          <w:gridAfter w:val="2"/>
          <w:wAfter w:w="12616" w:type="dxa"/>
        </w:trPr>
        <w:tc>
          <w:tcPr>
            <w:tcW w:w="14600" w:type="dxa"/>
            <w:gridSpan w:val="3"/>
            <w:shd w:val="clear" w:color="auto" w:fill="FBD4B4"/>
          </w:tcPr>
          <w:p w:rsidR="007E6B10" w:rsidRPr="00AC141F" w:rsidRDefault="007E6B10" w:rsidP="001D53D8">
            <w:pPr>
              <w:numPr>
                <w:ilvl w:val="0"/>
                <w:numId w:val="33"/>
              </w:numPr>
              <w:spacing w:before="240" w:after="200"/>
              <w:ind w:left="426" w:hanging="426"/>
            </w:pPr>
            <w:r w:rsidRPr="005C5FA6">
              <w:lastRenderedPageBreak/>
              <w:t>End-of-programme learner sel</w:t>
            </w:r>
            <w:r>
              <w:t xml:space="preserve">f- assessment; tutor summative </w:t>
            </w:r>
            <w:r w:rsidRPr="005C5FA6">
              <w:t>assessment; review of overall progress and achievement</w:t>
            </w:r>
          </w:p>
        </w:tc>
      </w:tr>
      <w:tr w:rsidR="007E6B10" w:rsidRPr="005C5FA6" w:rsidTr="00B76735">
        <w:trPr>
          <w:gridAfter w:val="2"/>
          <w:wAfter w:w="12616" w:type="dxa"/>
          <w:trHeight w:val="843"/>
        </w:trPr>
        <w:tc>
          <w:tcPr>
            <w:tcW w:w="5103" w:type="dxa"/>
          </w:tcPr>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5.1 Summative assessment and review processes are undertaken with learners, and where appropriate a nominated person, so th</w:t>
            </w:r>
            <w:r>
              <w:rPr>
                <w:rFonts w:cs="Arial"/>
                <w:sz w:val="22"/>
                <w:szCs w:val="22"/>
              </w:rPr>
              <w:t xml:space="preserve">ey have joint ownership of the </w:t>
            </w:r>
            <w:r w:rsidRPr="005C5FA6">
              <w:rPr>
                <w:rFonts w:cs="Arial"/>
                <w:sz w:val="22"/>
                <w:szCs w:val="22"/>
              </w:rPr>
              <w:t>process</w:t>
            </w:r>
            <w:r>
              <w:rPr>
                <w:rFonts w:cs="Arial"/>
                <w:sz w:val="22"/>
                <w:szCs w:val="22"/>
              </w:rPr>
              <w:t>.</w:t>
            </w:r>
          </w:p>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5.2 The end-of-programme review process is learner-centred and inclusive, and uses creative methods and media where appropriate.</w:t>
            </w:r>
          </w:p>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5.3 Teacher summative assessment reflects learners’ targets, provides an overall review of progress and evidence of achievements that are meaningful to learners and other stakeholders.</w:t>
            </w:r>
          </w:p>
          <w:p w:rsidR="007E6B10" w:rsidRPr="005C5FA6" w:rsidRDefault="007E6B10" w:rsidP="00B76735">
            <w:pPr>
              <w:widowControl w:val="0"/>
              <w:tabs>
                <w:tab w:val="center" w:pos="4320"/>
                <w:tab w:val="right" w:pos="8640"/>
              </w:tabs>
              <w:spacing w:before="240" w:after="240"/>
              <w:ind w:left="459" w:hanging="425"/>
              <w:rPr>
                <w:rFonts w:cs="Arial"/>
                <w:sz w:val="22"/>
                <w:szCs w:val="22"/>
              </w:rPr>
            </w:pPr>
            <w:r w:rsidRPr="005C5FA6">
              <w:rPr>
                <w:rFonts w:cs="Arial"/>
                <w:sz w:val="22"/>
                <w:szCs w:val="22"/>
              </w:rPr>
              <w:t>5.4 Achievements are celebrated.</w:t>
            </w:r>
          </w:p>
          <w:p w:rsidR="007E6B10" w:rsidRPr="005C5FA6" w:rsidRDefault="007E6B10" w:rsidP="001D53D8">
            <w:pPr>
              <w:numPr>
                <w:ilvl w:val="1"/>
                <w:numId w:val="8"/>
              </w:numPr>
              <w:spacing w:line="276" w:lineRule="auto"/>
              <w:rPr>
                <w:rFonts w:eastAsia="Calibri" w:cs="Arial"/>
                <w:sz w:val="22"/>
                <w:szCs w:val="22"/>
              </w:rPr>
            </w:pPr>
            <w:r w:rsidRPr="005C5FA6">
              <w:rPr>
                <w:rFonts w:eastAsia="Calibri" w:cs="Arial"/>
                <w:sz w:val="22"/>
                <w:szCs w:val="22"/>
              </w:rPr>
              <w:t>There is evidence that learning programmes:</w:t>
            </w:r>
          </w:p>
          <w:p w:rsidR="007E6B10" w:rsidRPr="005C5FA6" w:rsidRDefault="007E6B10" w:rsidP="001D53D8">
            <w:pPr>
              <w:widowControl w:val="0"/>
              <w:numPr>
                <w:ilvl w:val="0"/>
                <w:numId w:val="5"/>
              </w:numPr>
              <w:tabs>
                <w:tab w:val="center" w:pos="743"/>
                <w:tab w:val="right" w:pos="9026"/>
              </w:tabs>
              <w:spacing w:line="276" w:lineRule="auto"/>
              <w:ind w:left="459" w:firstLine="0"/>
              <w:rPr>
                <w:rFonts w:cs="Arial"/>
                <w:sz w:val="22"/>
                <w:szCs w:val="22"/>
              </w:rPr>
            </w:pPr>
            <w:r w:rsidRPr="005C5FA6">
              <w:rPr>
                <w:rFonts w:cs="Arial"/>
                <w:sz w:val="22"/>
                <w:szCs w:val="22"/>
              </w:rPr>
              <w:t>have met learners’ aspirations</w:t>
            </w:r>
            <w:r>
              <w:rPr>
                <w:rFonts w:cs="Arial"/>
                <w:sz w:val="22"/>
                <w:szCs w:val="22"/>
              </w:rPr>
              <w:t>;</w:t>
            </w:r>
          </w:p>
          <w:p w:rsidR="007E6B10" w:rsidRPr="005C5FA6" w:rsidRDefault="007E6B10" w:rsidP="001D53D8">
            <w:pPr>
              <w:widowControl w:val="0"/>
              <w:numPr>
                <w:ilvl w:val="0"/>
                <w:numId w:val="5"/>
              </w:numPr>
              <w:tabs>
                <w:tab w:val="center" w:pos="743"/>
                <w:tab w:val="right" w:pos="9026"/>
              </w:tabs>
              <w:spacing w:line="276" w:lineRule="auto"/>
              <w:ind w:left="743" w:hanging="284"/>
              <w:rPr>
                <w:rFonts w:cs="Arial"/>
                <w:sz w:val="22"/>
                <w:szCs w:val="22"/>
              </w:rPr>
            </w:pPr>
            <w:r w:rsidRPr="005C5FA6">
              <w:rPr>
                <w:rFonts w:cs="Arial"/>
                <w:sz w:val="22"/>
                <w:szCs w:val="22"/>
              </w:rPr>
              <w:t xml:space="preserve">enable learners to develop the personal, social and employability skills to become more independent in everyday life. </w:t>
            </w:r>
          </w:p>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5.6 On full-time programmes there is an effective ‘handover’ to destination providers.</w:t>
            </w:r>
          </w:p>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 xml:space="preserve">5.7 For all learners, documents are prepared for destination providers on time, are owned by learners and are passed on with their </w:t>
            </w:r>
            <w:r w:rsidRPr="005C5FA6">
              <w:rPr>
                <w:rFonts w:cs="Arial"/>
                <w:sz w:val="22"/>
                <w:szCs w:val="22"/>
              </w:rPr>
              <w:lastRenderedPageBreak/>
              <w:t xml:space="preserve">permission. </w:t>
            </w:r>
          </w:p>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5.8 Feedback from learners’ reviews informs future planning.</w:t>
            </w:r>
          </w:p>
          <w:p w:rsidR="007E6B10" w:rsidRPr="005C5FA6" w:rsidRDefault="007E6B10" w:rsidP="00B76735">
            <w:pPr>
              <w:widowControl w:val="0"/>
              <w:tabs>
                <w:tab w:val="center" w:pos="4320"/>
                <w:tab w:val="right" w:pos="8640"/>
              </w:tabs>
              <w:spacing w:before="240"/>
              <w:ind w:left="459" w:hanging="425"/>
              <w:rPr>
                <w:rFonts w:cs="Arial"/>
                <w:sz w:val="22"/>
                <w:szCs w:val="22"/>
              </w:rPr>
            </w:pPr>
            <w:r w:rsidRPr="005C5FA6">
              <w:rPr>
                <w:rFonts w:cs="Arial"/>
                <w:sz w:val="22"/>
                <w:szCs w:val="22"/>
              </w:rPr>
              <w:t>5.9 Destination data is gathered, reviewed and used to inform the SAR.</w:t>
            </w:r>
          </w:p>
          <w:p w:rsidR="007E6B10" w:rsidRPr="005C5FA6" w:rsidRDefault="007E6B10" w:rsidP="00B76735">
            <w:pPr>
              <w:spacing w:before="240" w:after="200"/>
              <w:ind w:left="426" w:hanging="392"/>
            </w:pPr>
            <w:r w:rsidRPr="005C5FA6">
              <w:rPr>
                <w:rFonts w:cs="Arial"/>
                <w:sz w:val="22"/>
                <w:szCs w:val="22"/>
                <w:shd w:val="clear" w:color="auto" w:fill="FFFFFF"/>
              </w:rPr>
              <w:t>5.10 The outcomes of this stage of the RARPA process are rigorously reviewed and actions are taken to improve practice and improve learners’ progress, achievements and progression.</w:t>
            </w:r>
          </w:p>
        </w:tc>
        <w:tc>
          <w:tcPr>
            <w:tcW w:w="2410" w:type="dxa"/>
          </w:tcPr>
          <w:p w:rsidR="007E6B10" w:rsidRPr="005C5FA6" w:rsidRDefault="007E6B10" w:rsidP="00B76735">
            <w:pPr>
              <w:widowControl w:val="0"/>
              <w:tabs>
                <w:tab w:val="center" w:pos="4320"/>
                <w:tab w:val="right" w:pos="8640"/>
              </w:tabs>
              <w:spacing w:before="240"/>
            </w:pPr>
          </w:p>
        </w:tc>
        <w:tc>
          <w:tcPr>
            <w:tcW w:w="7087" w:type="dxa"/>
          </w:tcPr>
          <w:p w:rsidR="007E6B10" w:rsidRPr="0090377B" w:rsidRDefault="007E6B10" w:rsidP="00B76735">
            <w:pPr>
              <w:widowControl w:val="0"/>
              <w:tabs>
                <w:tab w:val="center" w:pos="4320"/>
                <w:tab w:val="right" w:pos="8640"/>
              </w:tabs>
              <w:spacing w:before="240"/>
            </w:pPr>
          </w:p>
        </w:tc>
      </w:tr>
      <w:tr w:rsidR="007E6B10" w:rsidRPr="005C5FA6" w:rsidTr="007E6B10">
        <w:trPr>
          <w:gridAfter w:val="2"/>
          <w:wAfter w:w="12616" w:type="dxa"/>
        </w:trPr>
        <w:tc>
          <w:tcPr>
            <w:tcW w:w="14600" w:type="dxa"/>
            <w:gridSpan w:val="3"/>
            <w:tcBorders>
              <w:bottom w:val="single" w:sz="4" w:space="0" w:color="auto"/>
            </w:tcBorders>
            <w:shd w:val="clear" w:color="auto" w:fill="auto"/>
          </w:tcPr>
          <w:p w:rsidR="007E6B10" w:rsidRPr="005C5FA6" w:rsidRDefault="007E6B10" w:rsidP="00B76735">
            <w:pPr>
              <w:keepNext/>
              <w:keepLines/>
              <w:spacing w:before="240" w:after="240"/>
              <w:jc w:val="center"/>
              <w:outlineLvl w:val="3"/>
              <w:rPr>
                <w:rFonts w:eastAsia="Times New Roman" w:cs="Arial"/>
                <w:b/>
                <w:bCs/>
                <w:iCs/>
              </w:rPr>
            </w:pPr>
            <w:r>
              <w:rPr>
                <w:rFonts w:eastAsia="Times New Roman" w:cs="Arial"/>
                <w:b/>
                <w:bCs/>
                <w:iCs/>
              </w:rPr>
              <w:lastRenderedPageBreak/>
              <w:t>Section 2</w:t>
            </w:r>
            <w:r w:rsidRPr="005C5FA6">
              <w:rPr>
                <w:rFonts w:eastAsia="Times New Roman" w:cs="Arial"/>
                <w:b/>
                <w:bCs/>
                <w:iCs/>
              </w:rPr>
              <w:t xml:space="preserve">: Organisational Systems to Quality Assure RARPA </w:t>
            </w:r>
          </w:p>
        </w:tc>
      </w:tr>
      <w:tr w:rsidR="007E6B10" w:rsidRPr="005C5FA6" w:rsidTr="00B76735">
        <w:trPr>
          <w:gridAfter w:val="2"/>
          <w:wAfter w:w="12616" w:type="dxa"/>
        </w:trPr>
        <w:tc>
          <w:tcPr>
            <w:tcW w:w="14600" w:type="dxa"/>
            <w:gridSpan w:val="3"/>
            <w:shd w:val="clear" w:color="auto" w:fill="FBD4B4"/>
          </w:tcPr>
          <w:p w:rsidR="007E6B10" w:rsidRPr="00AC141F" w:rsidRDefault="007E6B10" w:rsidP="001D53D8">
            <w:pPr>
              <w:numPr>
                <w:ilvl w:val="0"/>
                <w:numId w:val="33"/>
              </w:numPr>
              <w:spacing w:before="240" w:after="200"/>
              <w:ind w:left="426" w:hanging="426"/>
            </w:pPr>
            <w:r>
              <w:t xml:space="preserve">Staff implement </w:t>
            </w:r>
            <w:r w:rsidRPr="006C5AFC">
              <w:rPr>
                <w:rFonts w:cs="Arial"/>
                <w:sz w:val="22"/>
                <w:szCs w:val="22"/>
              </w:rPr>
              <w:t xml:space="preserve">the RARPA process effectively across the organisation </w:t>
            </w:r>
          </w:p>
        </w:tc>
      </w:tr>
      <w:tr w:rsidR="007E6B10" w:rsidRPr="005C5FA6" w:rsidTr="00B76735">
        <w:trPr>
          <w:gridAfter w:val="2"/>
          <w:wAfter w:w="12616" w:type="dxa"/>
          <w:trHeight w:val="843"/>
        </w:trPr>
        <w:tc>
          <w:tcPr>
            <w:tcW w:w="5103" w:type="dxa"/>
          </w:tcPr>
          <w:p w:rsidR="007E6B10" w:rsidRPr="005C5FA6" w:rsidRDefault="007E6B10" w:rsidP="00B76735">
            <w:pPr>
              <w:widowControl w:val="0"/>
              <w:tabs>
                <w:tab w:val="center" w:pos="4320"/>
                <w:tab w:val="right" w:pos="8640"/>
              </w:tabs>
              <w:spacing w:before="240"/>
              <w:ind w:left="459" w:hanging="426"/>
              <w:rPr>
                <w:rFonts w:cs="Arial"/>
                <w:sz w:val="22"/>
                <w:szCs w:val="22"/>
                <w:shd w:val="clear" w:color="auto" w:fill="FFFFFF"/>
              </w:rPr>
            </w:pPr>
            <w:r w:rsidRPr="005C5FA6">
              <w:rPr>
                <w:rFonts w:cs="Arial"/>
                <w:sz w:val="22"/>
                <w:szCs w:val="22"/>
                <w:shd w:val="clear" w:color="auto" w:fill="FFFFFF"/>
              </w:rPr>
              <w:t>6.1 Teaching staff, learning support staff and other relevant interdisciplinary staff and volunteers, have access to information and training to use RARPA. They have a shared understanding of:</w:t>
            </w:r>
          </w:p>
          <w:p w:rsidR="007E6B10" w:rsidRPr="005C5FA6" w:rsidRDefault="007E6B10" w:rsidP="001D53D8">
            <w:pPr>
              <w:widowControl w:val="0"/>
              <w:numPr>
                <w:ilvl w:val="0"/>
                <w:numId w:val="5"/>
              </w:numPr>
              <w:tabs>
                <w:tab w:val="center" w:pos="742"/>
                <w:tab w:val="right" w:pos="9026"/>
              </w:tabs>
              <w:spacing w:line="276" w:lineRule="auto"/>
              <w:ind w:left="742" w:hanging="283"/>
              <w:rPr>
                <w:rFonts w:cs="Arial"/>
                <w:sz w:val="22"/>
                <w:szCs w:val="22"/>
              </w:rPr>
            </w:pPr>
            <w:r w:rsidRPr="005C5FA6">
              <w:rPr>
                <w:rFonts w:cs="Arial"/>
                <w:sz w:val="22"/>
                <w:szCs w:val="22"/>
              </w:rPr>
              <w:t>the nature, purpose and importance of RARPA</w:t>
            </w:r>
            <w:r>
              <w:rPr>
                <w:rFonts w:cs="Arial"/>
                <w:sz w:val="22"/>
                <w:szCs w:val="22"/>
              </w:rPr>
              <w:t>;</w:t>
            </w:r>
          </w:p>
          <w:p w:rsidR="007E6B10" w:rsidRPr="005C5FA6" w:rsidRDefault="007E6B10" w:rsidP="001D53D8">
            <w:pPr>
              <w:widowControl w:val="0"/>
              <w:numPr>
                <w:ilvl w:val="0"/>
                <w:numId w:val="5"/>
              </w:numPr>
              <w:tabs>
                <w:tab w:val="center" w:pos="742"/>
                <w:tab w:val="right" w:pos="9026"/>
              </w:tabs>
              <w:spacing w:line="276" w:lineRule="auto"/>
              <w:ind w:left="742" w:hanging="283"/>
              <w:rPr>
                <w:rFonts w:cs="Arial"/>
                <w:sz w:val="22"/>
                <w:szCs w:val="22"/>
              </w:rPr>
            </w:pPr>
            <w:r w:rsidRPr="005C5FA6">
              <w:rPr>
                <w:rFonts w:cs="Arial"/>
                <w:sz w:val="22"/>
                <w:szCs w:val="22"/>
              </w:rPr>
              <w:t>RARPA five</w:t>
            </w:r>
            <w:r>
              <w:rPr>
                <w:rFonts w:cs="Arial"/>
                <w:sz w:val="22"/>
                <w:szCs w:val="22"/>
              </w:rPr>
              <w:t>-</w:t>
            </w:r>
            <w:r w:rsidRPr="005C5FA6">
              <w:rPr>
                <w:rFonts w:cs="Arial"/>
                <w:sz w:val="22"/>
                <w:szCs w:val="22"/>
              </w:rPr>
              <w:t>stage process</w:t>
            </w:r>
            <w:r>
              <w:rPr>
                <w:rFonts w:cs="Arial"/>
                <w:sz w:val="22"/>
                <w:szCs w:val="22"/>
              </w:rPr>
              <w:t>;</w:t>
            </w:r>
          </w:p>
          <w:p w:rsidR="007E6B10" w:rsidRPr="005C5FA6" w:rsidRDefault="007E6B10" w:rsidP="001D53D8">
            <w:pPr>
              <w:widowControl w:val="0"/>
              <w:numPr>
                <w:ilvl w:val="0"/>
                <w:numId w:val="5"/>
              </w:numPr>
              <w:tabs>
                <w:tab w:val="center" w:pos="742"/>
                <w:tab w:val="right" w:pos="9026"/>
              </w:tabs>
              <w:spacing w:line="276" w:lineRule="auto"/>
              <w:ind w:left="742" w:hanging="283"/>
              <w:rPr>
                <w:rFonts w:cs="Arial"/>
                <w:sz w:val="22"/>
                <w:szCs w:val="22"/>
              </w:rPr>
            </w:pPr>
            <w:r w:rsidRPr="005C5FA6">
              <w:rPr>
                <w:rFonts w:cs="Arial"/>
                <w:sz w:val="22"/>
                <w:szCs w:val="22"/>
              </w:rPr>
              <w:t>setting individual targets that support progression</w:t>
            </w:r>
            <w:r>
              <w:rPr>
                <w:rFonts w:cs="Arial"/>
                <w:sz w:val="22"/>
                <w:szCs w:val="22"/>
              </w:rPr>
              <w:t>;</w:t>
            </w:r>
          </w:p>
          <w:p w:rsidR="007E6B10" w:rsidRPr="005C5FA6" w:rsidRDefault="007E6B10" w:rsidP="001D53D8">
            <w:pPr>
              <w:widowControl w:val="0"/>
              <w:numPr>
                <w:ilvl w:val="0"/>
                <w:numId w:val="5"/>
              </w:numPr>
              <w:tabs>
                <w:tab w:val="center" w:pos="742"/>
                <w:tab w:val="right" w:pos="9026"/>
              </w:tabs>
              <w:spacing w:line="276" w:lineRule="auto"/>
              <w:ind w:left="742" w:hanging="283"/>
              <w:rPr>
                <w:rFonts w:cs="Arial"/>
                <w:sz w:val="22"/>
                <w:szCs w:val="22"/>
              </w:rPr>
            </w:pPr>
            <w:r w:rsidRPr="005C5FA6">
              <w:rPr>
                <w:rFonts w:cs="Arial"/>
                <w:sz w:val="22"/>
                <w:szCs w:val="22"/>
              </w:rPr>
              <w:t>data and information recording system requirements</w:t>
            </w:r>
            <w:r>
              <w:rPr>
                <w:rFonts w:cs="Arial"/>
                <w:sz w:val="22"/>
                <w:szCs w:val="22"/>
              </w:rPr>
              <w:t>;</w:t>
            </w:r>
          </w:p>
          <w:p w:rsidR="007E6B10" w:rsidRPr="005C5FA6" w:rsidRDefault="007E6B10" w:rsidP="001D53D8">
            <w:pPr>
              <w:widowControl w:val="0"/>
              <w:numPr>
                <w:ilvl w:val="0"/>
                <w:numId w:val="5"/>
              </w:numPr>
              <w:tabs>
                <w:tab w:val="center" w:pos="742"/>
                <w:tab w:val="right" w:pos="9026"/>
              </w:tabs>
              <w:spacing w:line="276" w:lineRule="auto"/>
              <w:ind w:left="742" w:hanging="283"/>
              <w:rPr>
                <w:rFonts w:cs="Arial"/>
                <w:sz w:val="22"/>
                <w:szCs w:val="22"/>
              </w:rPr>
            </w:pPr>
            <w:r w:rsidRPr="005C5FA6">
              <w:rPr>
                <w:rFonts w:cs="Arial"/>
                <w:sz w:val="22"/>
                <w:szCs w:val="22"/>
              </w:rPr>
              <w:t>quality assurance arrangements for RARPA.</w:t>
            </w:r>
          </w:p>
          <w:p w:rsidR="007E6B10" w:rsidRPr="005C5FA6" w:rsidRDefault="007E6B10" w:rsidP="00B76735">
            <w:pPr>
              <w:widowControl w:val="0"/>
              <w:tabs>
                <w:tab w:val="center" w:pos="742"/>
                <w:tab w:val="center" w:pos="4320"/>
                <w:tab w:val="right" w:pos="8640"/>
              </w:tabs>
              <w:ind w:left="459" w:hanging="142"/>
              <w:rPr>
                <w:rFonts w:cs="Arial"/>
                <w:sz w:val="22"/>
                <w:szCs w:val="22"/>
                <w:shd w:val="clear" w:color="auto" w:fill="FFFFFF"/>
              </w:rPr>
            </w:pPr>
            <w:r w:rsidRPr="005C5FA6">
              <w:rPr>
                <w:rFonts w:cs="Arial"/>
                <w:sz w:val="22"/>
                <w:szCs w:val="22"/>
                <w:shd w:val="clear" w:color="auto" w:fill="FFFFFF"/>
              </w:rPr>
              <w:t xml:space="preserve">They are active and engaged at all </w:t>
            </w:r>
            <w:r>
              <w:rPr>
                <w:rFonts w:cs="Arial"/>
                <w:sz w:val="22"/>
                <w:szCs w:val="22"/>
                <w:shd w:val="clear" w:color="auto" w:fill="FFFFFF"/>
              </w:rPr>
              <w:t>five</w:t>
            </w:r>
            <w:r w:rsidRPr="005C5FA6">
              <w:rPr>
                <w:rFonts w:cs="Arial"/>
                <w:sz w:val="22"/>
                <w:szCs w:val="22"/>
                <w:shd w:val="clear" w:color="auto" w:fill="FFFFFF"/>
              </w:rPr>
              <w:t xml:space="preserve"> stages.</w:t>
            </w:r>
          </w:p>
          <w:p w:rsidR="007E6B10" w:rsidRPr="005C5FA6" w:rsidRDefault="007E6B10" w:rsidP="00B76735">
            <w:pPr>
              <w:widowControl w:val="0"/>
              <w:tabs>
                <w:tab w:val="center" w:pos="742"/>
                <w:tab w:val="center" w:pos="4320"/>
                <w:tab w:val="right" w:pos="8640"/>
              </w:tabs>
              <w:ind w:left="317"/>
              <w:rPr>
                <w:rFonts w:cs="Arial"/>
                <w:sz w:val="22"/>
                <w:szCs w:val="22"/>
                <w:shd w:val="clear" w:color="auto" w:fill="FFFFFF"/>
              </w:rPr>
            </w:pPr>
          </w:p>
          <w:p w:rsidR="007E6B10" w:rsidRPr="005C5FA6" w:rsidRDefault="007E6B10" w:rsidP="00B76735">
            <w:pPr>
              <w:widowControl w:val="0"/>
              <w:tabs>
                <w:tab w:val="center" w:pos="4320"/>
                <w:tab w:val="right" w:pos="8640"/>
              </w:tabs>
              <w:ind w:left="317" w:hanging="284"/>
              <w:rPr>
                <w:rFonts w:cs="Arial"/>
                <w:sz w:val="22"/>
                <w:szCs w:val="22"/>
                <w:shd w:val="clear" w:color="auto" w:fill="FFFFFF"/>
              </w:rPr>
            </w:pPr>
            <w:r w:rsidRPr="005C5FA6">
              <w:rPr>
                <w:rFonts w:cs="Arial"/>
                <w:iCs/>
                <w:sz w:val="22"/>
                <w:szCs w:val="22"/>
              </w:rPr>
              <w:t>6.2</w:t>
            </w:r>
            <w:r w:rsidRPr="005C5FA6">
              <w:rPr>
                <w:rFonts w:cs="Arial"/>
                <w:iCs/>
              </w:rPr>
              <w:t xml:space="preserve"> </w:t>
            </w:r>
            <w:r w:rsidRPr="005C5FA6">
              <w:rPr>
                <w:rFonts w:cs="Arial"/>
                <w:sz w:val="22"/>
                <w:szCs w:val="22"/>
                <w:shd w:val="clear" w:color="auto" w:fill="FFFFFF"/>
              </w:rPr>
              <w:t>Implementation of the RARPA process is consistent across the organisation.</w:t>
            </w:r>
          </w:p>
          <w:p w:rsidR="007E6B10" w:rsidRPr="005C5FA6" w:rsidRDefault="007E6B10" w:rsidP="00B76735">
            <w:pPr>
              <w:spacing w:before="240" w:after="200"/>
              <w:ind w:left="426" w:hanging="392"/>
            </w:pPr>
          </w:p>
        </w:tc>
        <w:tc>
          <w:tcPr>
            <w:tcW w:w="2410" w:type="dxa"/>
          </w:tcPr>
          <w:p w:rsidR="007E6B10" w:rsidRPr="005C5FA6" w:rsidRDefault="007E6B10" w:rsidP="00B76735">
            <w:pPr>
              <w:widowControl w:val="0"/>
              <w:tabs>
                <w:tab w:val="center" w:pos="4320"/>
                <w:tab w:val="right" w:pos="8640"/>
              </w:tabs>
              <w:spacing w:before="240"/>
            </w:pPr>
          </w:p>
        </w:tc>
        <w:tc>
          <w:tcPr>
            <w:tcW w:w="7087" w:type="dxa"/>
          </w:tcPr>
          <w:p w:rsidR="007E6B10" w:rsidRPr="0090377B" w:rsidRDefault="007E6B10" w:rsidP="00B76735">
            <w:pPr>
              <w:widowControl w:val="0"/>
              <w:tabs>
                <w:tab w:val="center" w:pos="4320"/>
                <w:tab w:val="right" w:pos="8640"/>
              </w:tabs>
              <w:spacing w:before="240"/>
            </w:pPr>
          </w:p>
        </w:tc>
      </w:tr>
      <w:tr w:rsidR="007E6B10" w:rsidRPr="005C5FA6" w:rsidTr="00B76735">
        <w:trPr>
          <w:gridAfter w:val="2"/>
          <w:wAfter w:w="12616" w:type="dxa"/>
        </w:trPr>
        <w:tc>
          <w:tcPr>
            <w:tcW w:w="14600" w:type="dxa"/>
            <w:gridSpan w:val="3"/>
            <w:shd w:val="clear" w:color="auto" w:fill="FBD4B4"/>
          </w:tcPr>
          <w:p w:rsidR="007E6B10" w:rsidRPr="00AC141F" w:rsidRDefault="007E6B10" w:rsidP="001D53D8">
            <w:pPr>
              <w:numPr>
                <w:ilvl w:val="0"/>
                <w:numId w:val="33"/>
              </w:numPr>
              <w:spacing w:before="240" w:after="200"/>
              <w:ind w:left="426" w:hanging="426"/>
            </w:pPr>
            <w:r w:rsidRPr="005C5FA6">
              <w:rPr>
                <w:iCs/>
                <w:sz w:val="22"/>
                <w:szCs w:val="22"/>
              </w:rPr>
              <w:lastRenderedPageBreak/>
              <w:t>There is an effective quality assurance system for the review and improvement of the provision using the RARPA process</w:t>
            </w:r>
          </w:p>
        </w:tc>
      </w:tr>
      <w:tr w:rsidR="007E6B10" w:rsidRPr="005C5FA6" w:rsidTr="00B76735">
        <w:trPr>
          <w:gridAfter w:val="2"/>
          <w:wAfter w:w="12616" w:type="dxa"/>
          <w:trHeight w:val="843"/>
        </w:trPr>
        <w:tc>
          <w:tcPr>
            <w:tcW w:w="5103" w:type="dxa"/>
          </w:tcPr>
          <w:p w:rsidR="007E6B10" w:rsidRDefault="007E6B10" w:rsidP="001D53D8">
            <w:pPr>
              <w:numPr>
                <w:ilvl w:val="1"/>
                <w:numId w:val="37"/>
              </w:numPr>
              <w:spacing w:before="240"/>
              <w:ind w:left="459" w:hanging="459"/>
              <w:rPr>
                <w:rFonts w:eastAsia="Times New Roman" w:cs="Arial"/>
                <w:bCs/>
                <w:iCs/>
                <w:sz w:val="22"/>
                <w:szCs w:val="22"/>
              </w:rPr>
            </w:pPr>
            <w:r w:rsidRPr="005C5FA6">
              <w:rPr>
                <w:rFonts w:cs="Arial"/>
                <w:sz w:val="22"/>
                <w:szCs w:val="22"/>
                <w:shd w:val="clear" w:color="auto" w:fill="FFFFFF"/>
              </w:rPr>
              <w:t>A clear quality cycle is in place that includes all elements of RARPA</w:t>
            </w:r>
            <w:r>
              <w:rPr>
                <w:rFonts w:cs="Arial"/>
                <w:sz w:val="22"/>
                <w:szCs w:val="22"/>
                <w:shd w:val="clear" w:color="auto" w:fill="FFFFFF"/>
              </w:rPr>
              <w:t>,</w:t>
            </w:r>
            <w:r w:rsidRPr="005C5FA6">
              <w:rPr>
                <w:rFonts w:cs="Arial"/>
                <w:sz w:val="22"/>
                <w:szCs w:val="22"/>
                <w:shd w:val="clear" w:color="auto" w:fill="FFFFFF"/>
              </w:rPr>
              <w:t xml:space="preserve"> all aspects of provision and all staff. It is learner-centred, and embedded with</w:t>
            </w:r>
            <w:r w:rsidRPr="005C5FA6">
              <w:rPr>
                <w:rFonts w:eastAsia="Times New Roman" w:cs="Arial"/>
                <w:bCs/>
                <w:iCs/>
                <w:sz w:val="22"/>
                <w:szCs w:val="22"/>
              </w:rPr>
              <w:t xml:space="preserve"> the organisation’s overall quality improvement system.</w:t>
            </w:r>
          </w:p>
          <w:p w:rsidR="007E6B10" w:rsidRPr="006C5AFC" w:rsidRDefault="007E6B10" w:rsidP="00B76735">
            <w:pPr>
              <w:spacing w:before="240"/>
              <w:rPr>
                <w:rFonts w:eastAsia="Times New Roman" w:cs="Arial"/>
                <w:bCs/>
                <w:iCs/>
                <w:sz w:val="22"/>
                <w:szCs w:val="22"/>
              </w:rPr>
            </w:pPr>
          </w:p>
        </w:tc>
        <w:tc>
          <w:tcPr>
            <w:tcW w:w="2410" w:type="dxa"/>
          </w:tcPr>
          <w:p w:rsidR="007E6B10" w:rsidRPr="005C5FA6" w:rsidRDefault="007E6B10" w:rsidP="00B76735">
            <w:pPr>
              <w:widowControl w:val="0"/>
              <w:tabs>
                <w:tab w:val="center" w:pos="4320"/>
                <w:tab w:val="right" w:pos="8640"/>
              </w:tabs>
              <w:spacing w:before="240"/>
            </w:pPr>
          </w:p>
        </w:tc>
        <w:tc>
          <w:tcPr>
            <w:tcW w:w="7087" w:type="dxa"/>
          </w:tcPr>
          <w:p w:rsidR="007E6B10" w:rsidRPr="0090377B" w:rsidRDefault="007E6B10" w:rsidP="00B76735">
            <w:pPr>
              <w:widowControl w:val="0"/>
              <w:tabs>
                <w:tab w:val="center" w:pos="4320"/>
                <w:tab w:val="right" w:pos="8640"/>
              </w:tabs>
              <w:spacing w:before="240"/>
            </w:pPr>
          </w:p>
        </w:tc>
      </w:tr>
      <w:tr w:rsidR="007E6B10" w:rsidRPr="005C5FA6" w:rsidTr="00B76735">
        <w:trPr>
          <w:gridAfter w:val="2"/>
          <w:wAfter w:w="12616" w:type="dxa"/>
          <w:trHeight w:val="843"/>
        </w:trPr>
        <w:tc>
          <w:tcPr>
            <w:tcW w:w="5103" w:type="dxa"/>
          </w:tcPr>
          <w:p w:rsidR="007E6B10" w:rsidRPr="006C5AFC" w:rsidRDefault="007E6B10" w:rsidP="001D53D8">
            <w:pPr>
              <w:pStyle w:val="ListParagraph"/>
              <w:numPr>
                <w:ilvl w:val="1"/>
                <w:numId w:val="37"/>
              </w:numPr>
              <w:spacing w:before="240"/>
              <w:ind w:left="459" w:hanging="459"/>
              <w:rPr>
                <w:rFonts w:cs="Arial"/>
                <w:bCs/>
                <w:iCs/>
                <w:sz w:val="22"/>
                <w:szCs w:val="22"/>
              </w:rPr>
            </w:pPr>
            <w:r w:rsidRPr="006C5AFC">
              <w:rPr>
                <w:rFonts w:cs="Arial"/>
                <w:sz w:val="22"/>
                <w:szCs w:val="22"/>
                <w:shd w:val="clear" w:color="auto" w:fill="FFFFFF"/>
              </w:rPr>
              <w:t xml:space="preserve">There are internal methods for moderating the effectiveness of  RARPA: </w:t>
            </w:r>
          </w:p>
          <w:p w:rsidR="007E6B10" w:rsidRPr="005C5FA6" w:rsidRDefault="007E6B10" w:rsidP="001D53D8">
            <w:pPr>
              <w:numPr>
                <w:ilvl w:val="2"/>
                <w:numId w:val="37"/>
              </w:numPr>
              <w:spacing w:before="240"/>
              <w:ind w:left="1026" w:hanging="567"/>
              <w:rPr>
                <w:rFonts w:eastAsia="Times New Roman" w:cs="Arial"/>
                <w:bCs/>
                <w:iCs/>
                <w:sz w:val="22"/>
                <w:szCs w:val="22"/>
              </w:rPr>
            </w:pPr>
            <w:r w:rsidRPr="005C5FA6">
              <w:rPr>
                <w:rFonts w:cs="Arial"/>
                <w:sz w:val="22"/>
                <w:szCs w:val="22"/>
                <w:shd w:val="clear" w:color="auto" w:fill="FFFFFF"/>
              </w:rPr>
              <w:t>Internal moderators are identified, trained and keep moderation records</w:t>
            </w:r>
            <w:r>
              <w:rPr>
                <w:rFonts w:cs="Arial"/>
                <w:sz w:val="22"/>
                <w:szCs w:val="22"/>
                <w:shd w:val="clear" w:color="auto" w:fill="FFFFFF"/>
              </w:rPr>
              <w:t>.</w:t>
            </w:r>
            <w:r w:rsidRPr="005C5FA6">
              <w:rPr>
                <w:rFonts w:cs="Arial"/>
                <w:sz w:val="22"/>
                <w:szCs w:val="22"/>
                <w:shd w:val="clear" w:color="auto" w:fill="FFFFFF"/>
              </w:rPr>
              <w:t xml:space="preserve"> </w:t>
            </w:r>
          </w:p>
          <w:p w:rsidR="007E6B10" w:rsidRPr="005C5FA6" w:rsidRDefault="007E6B10" w:rsidP="001D53D8">
            <w:pPr>
              <w:numPr>
                <w:ilvl w:val="2"/>
                <w:numId w:val="37"/>
              </w:numPr>
              <w:spacing w:before="240"/>
              <w:ind w:left="1026" w:hanging="567"/>
              <w:rPr>
                <w:rFonts w:cs="Arial"/>
                <w:sz w:val="22"/>
                <w:szCs w:val="22"/>
                <w:shd w:val="clear" w:color="auto" w:fill="FFFFFF"/>
              </w:rPr>
            </w:pPr>
            <w:r w:rsidRPr="005C5FA6">
              <w:rPr>
                <w:rFonts w:cs="Arial"/>
                <w:sz w:val="22"/>
                <w:szCs w:val="22"/>
                <w:shd w:val="clear" w:color="auto" w:fill="FFFFFF"/>
              </w:rPr>
              <w:t>Cross</w:t>
            </w:r>
            <w:r>
              <w:rPr>
                <w:rFonts w:cs="Arial"/>
                <w:sz w:val="22"/>
                <w:szCs w:val="22"/>
                <w:shd w:val="clear" w:color="auto" w:fill="FFFFFF"/>
              </w:rPr>
              <w:t>-</w:t>
            </w:r>
            <w:r w:rsidRPr="005C5FA6">
              <w:rPr>
                <w:rFonts w:cs="Arial"/>
                <w:sz w:val="22"/>
                <w:szCs w:val="22"/>
                <w:shd w:val="clear" w:color="auto" w:fill="FFFFFF"/>
              </w:rPr>
              <w:t>sector/department/subject moderation takes place regarding provision for learners with learning difficulties and disabilities and shows that RARPA is implemented consistently.</w:t>
            </w:r>
          </w:p>
          <w:p w:rsidR="007E6B10" w:rsidRPr="005C5FA6" w:rsidRDefault="007E6B10" w:rsidP="001D53D8">
            <w:pPr>
              <w:numPr>
                <w:ilvl w:val="2"/>
                <w:numId w:val="37"/>
              </w:numPr>
              <w:spacing w:before="240"/>
              <w:ind w:left="1026" w:hanging="567"/>
              <w:rPr>
                <w:rFonts w:cs="Arial"/>
                <w:sz w:val="22"/>
                <w:szCs w:val="22"/>
                <w:shd w:val="clear" w:color="auto" w:fill="FFFFFF"/>
              </w:rPr>
            </w:pPr>
            <w:r w:rsidRPr="005C5FA6">
              <w:rPr>
                <w:rFonts w:cs="Arial"/>
                <w:sz w:val="22"/>
                <w:szCs w:val="22"/>
                <w:shd w:val="clear" w:color="auto" w:fill="FFFFFF"/>
              </w:rPr>
              <w:t xml:space="preserve">The consistency of the performance of the internal moderators is moderated across the organisation, any inconsistencies are noted, and appropriate action is taken to address them.   </w:t>
            </w:r>
          </w:p>
          <w:p w:rsidR="007E6B10" w:rsidRPr="006C5AFC" w:rsidRDefault="007E6B10" w:rsidP="001D53D8">
            <w:pPr>
              <w:pStyle w:val="ListParagraph"/>
              <w:numPr>
                <w:ilvl w:val="2"/>
                <w:numId w:val="37"/>
              </w:numPr>
              <w:spacing w:before="240"/>
              <w:ind w:left="1026" w:hanging="567"/>
              <w:rPr>
                <w:rFonts w:cs="Arial"/>
                <w:bCs/>
                <w:iCs/>
                <w:sz w:val="22"/>
                <w:szCs w:val="22"/>
              </w:rPr>
            </w:pPr>
            <w:r w:rsidRPr="005C5FA6">
              <w:rPr>
                <w:rFonts w:cs="Arial"/>
                <w:sz w:val="22"/>
                <w:szCs w:val="22"/>
                <w:shd w:val="clear" w:color="auto" w:fill="FFFFFF"/>
              </w:rPr>
              <w:lastRenderedPageBreak/>
              <w:t>Internal moderation results in action plans that clearly identify underperformance, outlines steps required to improve and best practice that is shared.</w:t>
            </w:r>
          </w:p>
          <w:p w:rsidR="007E6B10" w:rsidRPr="005C5FA6" w:rsidRDefault="007E6B10" w:rsidP="00B76735">
            <w:pPr>
              <w:spacing w:before="240" w:after="200"/>
              <w:ind w:left="426" w:hanging="392"/>
            </w:pPr>
          </w:p>
        </w:tc>
        <w:tc>
          <w:tcPr>
            <w:tcW w:w="2410" w:type="dxa"/>
          </w:tcPr>
          <w:p w:rsidR="007E6B10" w:rsidRPr="005C5FA6" w:rsidRDefault="007E6B10" w:rsidP="00B76735">
            <w:pPr>
              <w:widowControl w:val="0"/>
              <w:tabs>
                <w:tab w:val="center" w:pos="4320"/>
                <w:tab w:val="right" w:pos="8640"/>
              </w:tabs>
              <w:spacing w:before="240"/>
            </w:pPr>
          </w:p>
        </w:tc>
        <w:tc>
          <w:tcPr>
            <w:tcW w:w="7087" w:type="dxa"/>
          </w:tcPr>
          <w:p w:rsidR="007E6B10" w:rsidRPr="0090377B" w:rsidRDefault="007E6B10" w:rsidP="00B76735">
            <w:pPr>
              <w:widowControl w:val="0"/>
              <w:tabs>
                <w:tab w:val="center" w:pos="4320"/>
                <w:tab w:val="right" w:pos="8640"/>
              </w:tabs>
              <w:spacing w:before="240"/>
            </w:pPr>
          </w:p>
        </w:tc>
      </w:tr>
      <w:tr w:rsidR="007E6B10" w:rsidRPr="005C5FA6" w:rsidTr="00B76735">
        <w:trPr>
          <w:gridAfter w:val="2"/>
          <w:wAfter w:w="12616" w:type="dxa"/>
          <w:trHeight w:val="843"/>
        </w:trPr>
        <w:tc>
          <w:tcPr>
            <w:tcW w:w="5103" w:type="dxa"/>
          </w:tcPr>
          <w:p w:rsidR="007E6B10" w:rsidRPr="005C5FA6" w:rsidRDefault="007E6B10" w:rsidP="001D53D8">
            <w:pPr>
              <w:numPr>
                <w:ilvl w:val="1"/>
                <w:numId w:val="37"/>
              </w:numPr>
              <w:spacing w:before="240"/>
              <w:ind w:left="459" w:hanging="425"/>
              <w:rPr>
                <w:rFonts w:cs="Arial"/>
                <w:sz w:val="22"/>
                <w:szCs w:val="22"/>
                <w:shd w:val="clear" w:color="auto" w:fill="FFFFFF"/>
              </w:rPr>
            </w:pPr>
            <w:r w:rsidRPr="005C5FA6">
              <w:rPr>
                <w:rFonts w:cs="Arial"/>
                <w:sz w:val="22"/>
                <w:szCs w:val="22"/>
                <w:shd w:val="clear" w:color="auto" w:fill="FFFFFF"/>
              </w:rPr>
              <w:lastRenderedPageBreak/>
              <w:t>Provider self</w:t>
            </w:r>
            <w:r>
              <w:rPr>
                <w:rFonts w:cs="Arial"/>
                <w:sz w:val="22"/>
                <w:szCs w:val="22"/>
                <w:shd w:val="clear" w:color="auto" w:fill="FFFFFF"/>
              </w:rPr>
              <w:t>-</w:t>
            </w:r>
            <w:r w:rsidRPr="005C5FA6">
              <w:rPr>
                <w:rFonts w:cs="Arial"/>
                <w:sz w:val="22"/>
                <w:szCs w:val="22"/>
                <w:shd w:val="clear" w:color="auto" w:fill="FFFFFF"/>
              </w:rPr>
              <w:t>assessment review of the RARPA process is both rigorous and consistent and the Quality Improvement Plan leads</w:t>
            </w:r>
            <w:r w:rsidRPr="005C5FA6">
              <w:rPr>
                <w:iCs/>
                <w:sz w:val="22"/>
                <w:szCs w:val="22"/>
              </w:rPr>
              <w:t xml:space="preserve"> to improvement.</w:t>
            </w:r>
          </w:p>
          <w:p w:rsidR="007E6B10" w:rsidRPr="005C5FA6" w:rsidRDefault="007E6B10" w:rsidP="001D53D8">
            <w:pPr>
              <w:numPr>
                <w:ilvl w:val="2"/>
                <w:numId w:val="37"/>
              </w:numPr>
              <w:spacing w:before="240"/>
              <w:ind w:left="1026" w:hanging="567"/>
              <w:rPr>
                <w:rFonts w:cs="Arial"/>
                <w:sz w:val="22"/>
                <w:szCs w:val="22"/>
                <w:shd w:val="clear" w:color="auto" w:fill="FFFFFF"/>
              </w:rPr>
            </w:pPr>
            <w:r w:rsidRPr="005C5FA6">
              <w:rPr>
                <w:rFonts w:cs="Arial"/>
                <w:sz w:val="22"/>
                <w:szCs w:val="22"/>
                <w:shd w:val="clear" w:color="auto" w:fill="FFFFFF"/>
              </w:rPr>
              <w:t>The SAR process for provision using RARPA involves all staff. It is rigorous and the evaluations are appropriately detailed and accurate.</w:t>
            </w:r>
          </w:p>
          <w:p w:rsidR="007E6B10" w:rsidRPr="005C5FA6" w:rsidRDefault="007E6B10" w:rsidP="001D53D8">
            <w:pPr>
              <w:numPr>
                <w:ilvl w:val="2"/>
                <w:numId w:val="37"/>
              </w:numPr>
              <w:spacing w:before="240"/>
              <w:ind w:left="1026" w:hanging="567"/>
              <w:rPr>
                <w:rFonts w:cs="Arial"/>
                <w:sz w:val="22"/>
                <w:szCs w:val="22"/>
                <w:shd w:val="clear" w:color="auto" w:fill="FFFFFF"/>
              </w:rPr>
            </w:pPr>
            <w:r w:rsidRPr="005C5FA6">
              <w:rPr>
                <w:rFonts w:cs="Arial"/>
                <w:sz w:val="22"/>
                <w:szCs w:val="22"/>
                <w:shd w:val="clear" w:color="auto" w:fill="FFFFFF"/>
              </w:rPr>
              <w:t xml:space="preserve">Learners, parents and carers and employers are meaningfully and creatively involved in providing evidence, where appropriate. </w:t>
            </w:r>
          </w:p>
          <w:p w:rsidR="007E6B10" w:rsidRDefault="007E6B10" w:rsidP="001D53D8">
            <w:pPr>
              <w:numPr>
                <w:ilvl w:val="2"/>
                <w:numId w:val="37"/>
              </w:numPr>
              <w:spacing w:before="240"/>
              <w:ind w:left="1026" w:hanging="567"/>
              <w:rPr>
                <w:rFonts w:cs="Arial"/>
                <w:sz w:val="22"/>
                <w:szCs w:val="22"/>
                <w:shd w:val="clear" w:color="auto" w:fill="FFFFFF"/>
              </w:rPr>
            </w:pPr>
            <w:r w:rsidRPr="005C5FA6">
              <w:rPr>
                <w:rFonts w:cs="Arial"/>
                <w:sz w:val="22"/>
                <w:szCs w:val="22"/>
                <w:shd w:val="clear" w:color="auto" w:fill="FFFFFF"/>
              </w:rPr>
              <w:t>Data on learners’ performance, progress and progression is analysed, evaluated and used to inform the SAR.</w:t>
            </w:r>
          </w:p>
          <w:p w:rsidR="007E6B10" w:rsidRPr="006C5AFC" w:rsidRDefault="007E6B10" w:rsidP="001D53D8">
            <w:pPr>
              <w:numPr>
                <w:ilvl w:val="2"/>
                <w:numId w:val="37"/>
              </w:numPr>
              <w:spacing w:before="240"/>
              <w:ind w:left="1026" w:hanging="567"/>
              <w:rPr>
                <w:rFonts w:cs="Arial"/>
                <w:sz w:val="22"/>
                <w:szCs w:val="22"/>
                <w:shd w:val="clear" w:color="auto" w:fill="FFFFFF"/>
              </w:rPr>
            </w:pPr>
            <w:r w:rsidRPr="006C5AFC">
              <w:rPr>
                <w:rFonts w:cs="Arial"/>
                <w:sz w:val="22"/>
                <w:szCs w:val="22"/>
                <w:shd w:val="clear" w:color="auto" w:fill="FFFFFF"/>
              </w:rPr>
              <w:t>QIPs covering RARPA are challenging and identify targets for improvement and professional</w:t>
            </w:r>
            <w:r w:rsidRPr="006C5AFC">
              <w:rPr>
                <w:rFonts w:cs="Arial"/>
              </w:rPr>
              <w:t xml:space="preserve"> </w:t>
            </w:r>
            <w:r w:rsidRPr="006C5AFC">
              <w:rPr>
                <w:rFonts w:cs="Arial"/>
                <w:sz w:val="22"/>
                <w:szCs w:val="22"/>
                <w:shd w:val="clear" w:color="auto" w:fill="FFFFFF"/>
              </w:rPr>
              <w:t>development. Their implementation and impact are monitored and evaluated.</w:t>
            </w:r>
          </w:p>
        </w:tc>
        <w:tc>
          <w:tcPr>
            <w:tcW w:w="2410" w:type="dxa"/>
          </w:tcPr>
          <w:p w:rsidR="007E6B10" w:rsidRPr="005C5FA6" w:rsidRDefault="007E6B10" w:rsidP="00B76735">
            <w:pPr>
              <w:widowControl w:val="0"/>
              <w:tabs>
                <w:tab w:val="center" w:pos="4320"/>
                <w:tab w:val="right" w:pos="8640"/>
              </w:tabs>
              <w:spacing w:before="240"/>
            </w:pPr>
          </w:p>
        </w:tc>
        <w:tc>
          <w:tcPr>
            <w:tcW w:w="7087" w:type="dxa"/>
          </w:tcPr>
          <w:p w:rsidR="007E6B10" w:rsidRPr="0090377B" w:rsidRDefault="007E6B10" w:rsidP="00B76735">
            <w:pPr>
              <w:widowControl w:val="0"/>
              <w:tabs>
                <w:tab w:val="center" w:pos="4320"/>
                <w:tab w:val="right" w:pos="8640"/>
              </w:tabs>
              <w:spacing w:before="240"/>
            </w:pPr>
          </w:p>
        </w:tc>
      </w:tr>
      <w:tr w:rsidR="007E6B10" w:rsidRPr="005C5FA6" w:rsidTr="00B76735">
        <w:trPr>
          <w:gridAfter w:val="2"/>
          <w:wAfter w:w="12616" w:type="dxa"/>
          <w:trHeight w:val="843"/>
        </w:trPr>
        <w:tc>
          <w:tcPr>
            <w:tcW w:w="5103" w:type="dxa"/>
          </w:tcPr>
          <w:p w:rsidR="007E6B10" w:rsidRPr="005C5FA6" w:rsidRDefault="007E6B10" w:rsidP="001D53D8">
            <w:pPr>
              <w:numPr>
                <w:ilvl w:val="1"/>
                <w:numId w:val="37"/>
              </w:numPr>
              <w:spacing w:before="240"/>
              <w:ind w:left="459" w:hanging="425"/>
              <w:rPr>
                <w:rFonts w:cs="Arial"/>
                <w:sz w:val="22"/>
                <w:szCs w:val="22"/>
                <w:shd w:val="clear" w:color="auto" w:fill="FFFFFF"/>
              </w:rPr>
            </w:pPr>
            <w:r w:rsidRPr="005C5FA6">
              <w:rPr>
                <w:rFonts w:cs="Arial"/>
                <w:sz w:val="22"/>
                <w:szCs w:val="22"/>
                <w:shd w:val="clear" w:color="auto" w:fill="FFFFFF"/>
              </w:rPr>
              <w:t xml:space="preserve">There are external methods for verifying the effectiveness of  RARPA </w:t>
            </w:r>
          </w:p>
          <w:p w:rsidR="007E6B10" w:rsidRPr="005C5FA6" w:rsidRDefault="007E6B10" w:rsidP="001D53D8">
            <w:pPr>
              <w:numPr>
                <w:ilvl w:val="2"/>
                <w:numId w:val="37"/>
              </w:numPr>
              <w:spacing w:before="240"/>
              <w:ind w:left="1026" w:hanging="567"/>
              <w:rPr>
                <w:rFonts w:cs="Arial"/>
                <w:sz w:val="22"/>
                <w:szCs w:val="22"/>
                <w:shd w:val="clear" w:color="auto" w:fill="FFFFFF"/>
              </w:rPr>
            </w:pPr>
            <w:r w:rsidRPr="005C5FA6">
              <w:rPr>
                <w:rFonts w:cs="Arial"/>
                <w:sz w:val="22"/>
                <w:szCs w:val="22"/>
                <w:shd w:val="clear" w:color="auto" w:fill="FFFFFF"/>
              </w:rPr>
              <w:lastRenderedPageBreak/>
              <w:t xml:space="preserve">External </w:t>
            </w:r>
            <w:r>
              <w:rPr>
                <w:rFonts w:cs="Arial"/>
                <w:sz w:val="22"/>
                <w:szCs w:val="22"/>
                <w:shd w:val="clear" w:color="auto" w:fill="FFFFFF"/>
              </w:rPr>
              <w:t>checkers</w:t>
            </w:r>
            <w:r w:rsidRPr="005C5FA6">
              <w:rPr>
                <w:rFonts w:cs="Arial"/>
                <w:sz w:val="22"/>
                <w:szCs w:val="22"/>
                <w:shd w:val="clear" w:color="auto" w:fill="FFFFFF"/>
              </w:rPr>
              <w:t xml:space="preserve"> review internal moderation records for rigour and consistency. They review samples of learners’ work and evidence of progress.</w:t>
            </w:r>
          </w:p>
          <w:p w:rsidR="007E6B10" w:rsidRPr="005C5FA6" w:rsidRDefault="007E6B10" w:rsidP="001D53D8">
            <w:pPr>
              <w:numPr>
                <w:ilvl w:val="2"/>
                <w:numId w:val="37"/>
              </w:numPr>
              <w:spacing w:before="240"/>
              <w:ind w:left="1026" w:hanging="567"/>
              <w:rPr>
                <w:rFonts w:cs="Arial"/>
                <w:sz w:val="22"/>
                <w:szCs w:val="22"/>
                <w:shd w:val="clear" w:color="auto" w:fill="FFFFFF"/>
              </w:rPr>
            </w:pPr>
            <w:r w:rsidRPr="005C5FA6">
              <w:rPr>
                <w:rFonts w:cs="Arial"/>
                <w:sz w:val="22"/>
                <w:szCs w:val="22"/>
                <w:shd w:val="clear" w:color="auto" w:fill="FFFFFF"/>
              </w:rPr>
              <w:t xml:space="preserve">External </w:t>
            </w:r>
            <w:r>
              <w:rPr>
                <w:rFonts w:cs="Arial"/>
                <w:sz w:val="22"/>
                <w:szCs w:val="22"/>
                <w:shd w:val="clear" w:color="auto" w:fill="FFFFFF"/>
              </w:rPr>
              <w:t>checkers</w:t>
            </w:r>
            <w:r w:rsidRPr="005C5FA6">
              <w:rPr>
                <w:rFonts w:cs="Arial"/>
                <w:sz w:val="22"/>
                <w:szCs w:val="22"/>
                <w:shd w:val="clear" w:color="auto" w:fill="FFFFFF"/>
              </w:rPr>
              <w:t xml:space="preserve"> review the annual quality cycle for evidence that RARPA is embedded effectively within all aspects of quality assurance and improvement.</w:t>
            </w:r>
          </w:p>
          <w:p w:rsidR="007E6B10" w:rsidRDefault="007E6B10" w:rsidP="001D53D8">
            <w:pPr>
              <w:numPr>
                <w:ilvl w:val="2"/>
                <w:numId w:val="37"/>
              </w:numPr>
              <w:spacing w:before="240"/>
              <w:ind w:left="1026" w:hanging="567"/>
              <w:rPr>
                <w:rFonts w:cs="Arial"/>
                <w:sz w:val="22"/>
                <w:szCs w:val="22"/>
                <w:shd w:val="clear" w:color="auto" w:fill="FFFFFF"/>
              </w:rPr>
            </w:pPr>
            <w:r w:rsidRPr="005C5FA6">
              <w:rPr>
                <w:rFonts w:cs="Arial"/>
                <w:sz w:val="22"/>
                <w:szCs w:val="22"/>
                <w:shd w:val="clear" w:color="auto" w:fill="FFFFFF"/>
              </w:rPr>
              <w:t xml:space="preserve">External </w:t>
            </w:r>
            <w:r>
              <w:rPr>
                <w:rFonts w:cs="Arial"/>
                <w:sz w:val="22"/>
                <w:szCs w:val="22"/>
                <w:shd w:val="clear" w:color="auto" w:fill="FFFFFF"/>
              </w:rPr>
              <w:t>checkers</w:t>
            </w:r>
            <w:r w:rsidRPr="005C5FA6">
              <w:rPr>
                <w:rFonts w:cs="Arial"/>
                <w:sz w:val="22"/>
                <w:szCs w:val="22"/>
                <w:shd w:val="clear" w:color="auto" w:fill="FFFFFF"/>
              </w:rPr>
              <w:t xml:space="preserve"> verify that the SAR identifies appropriate areas for improvement, including professional development.</w:t>
            </w:r>
          </w:p>
          <w:p w:rsidR="007E6B10" w:rsidRPr="006C5AFC" w:rsidRDefault="007E6B10" w:rsidP="001D53D8">
            <w:pPr>
              <w:numPr>
                <w:ilvl w:val="2"/>
                <w:numId w:val="37"/>
              </w:numPr>
              <w:spacing w:before="240"/>
              <w:ind w:left="1026" w:hanging="567"/>
              <w:rPr>
                <w:rFonts w:cs="Arial"/>
                <w:sz w:val="22"/>
                <w:szCs w:val="22"/>
                <w:shd w:val="clear" w:color="auto" w:fill="FFFFFF"/>
              </w:rPr>
            </w:pPr>
            <w:r w:rsidRPr="006C5AFC">
              <w:rPr>
                <w:rFonts w:cs="Arial"/>
                <w:sz w:val="22"/>
                <w:szCs w:val="22"/>
                <w:shd w:val="clear" w:color="auto" w:fill="FFFFFF"/>
              </w:rPr>
              <w:t>External sources are used to verify quality assurance and improvement processes. The outcomes from, for example, peer review and development (PRD) groups (as opposed to the RARPA external check peer review), inspection, consultant support, ‘health checks’, EFQM and other quality kite marks, result in improvement actions that are implemented, monitored and reviewed.</w:t>
            </w:r>
          </w:p>
        </w:tc>
        <w:tc>
          <w:tcPr>
            <w:tcW w:w="2410" w:type="dxa"/>
          </w:tcPr>
          <w:p w:rsidR="007E6B10" w:rsidRPr="005C5FA6" w:rsidRDefault="007E6B10" w:rsidP="00B76735">
            <w:pPr>
              <w:widowControl w:val="0"/>
              <w:tabs>
                <w:tab w:val="center" w:pos="4320"/>
                <w:tab w:val="right" w:pos="8640"/>
              </w:tabs>
              <w:spacing w:before="240"/>
            </w:pPr>
          </w:p>
        </w:tc>
        <w:tc>
          <w:tcPr>
            <w:tcW w:w="7087" w:type="dxa"/>
          </w:tcPr>
          <w:p w:rsidR="007E6B10" w:rsidRPr="0090377B" w:rsidRDefault="007E6B10" w:rsidP="00B76735">
            <w:pPr>
              <w:widowControl w:val="0"/>
              <w:tabs>
                <w:tab w:val="center" w:pos="4320"/>
                <w:tab w:val="right" w:pos="8640"/>
              </w:tabs>
              <w:spacing w:before="240"/>
            </w:pPr>
          </w:p>
        </w:tc>
      </w:tr>
      <w:tr w:rsidR="007E6B10" w:rsidRPr="005C5FA6" w:rsidTr="00B76735">
        <w:trPr>
          <w:gridAfter w:val="2"/>
          <w:wAfter w:w="12616" w:type="dxa"/>
        </w:trPr>
        <w:tc>
          <w:tcPr>
            <w:tcW w:w="14600" w:type="dxa"/>
            <w:gridSpan w:val="3"/>
            <w:shd w:val="clear" w:color="auto" w:fill="FBD4B4"/>
          </w:tcPr>
          <w:p w:rsidR="007E6B10" w:rsidRPr="00AC141F" w:rsidRDefault="007E6B10" w:rsidP="001D53D8">
            <w:pPr>
              <w:numPr>
                <w:ilvl w:val="0"/>
                <w:numId w:val="33"/>
              </w:numPr>
              <w:spacing w:before="240" w:after="200"/>
              <w:ind w:left="426" w:hanging="426"/>
            </w:pPr>
            <w:r w:rsidRPr="005C5FA6">
              <w:rPr>
                <w:iCs/>
                <w:sz w:val="22"/>
                <w:szCs w:val="22"/>
              </w:rPr>
              <w:lastRenderedPageBreak/>
              <w:t>There is effective performance management and professional development in relation to RARPA</w:t>
            </w:r>
          </w:p>
        </w:tc>
      </w:tr>
      <w:tr w:rsidR="007E6B10" w:rsidRPr="005C5FA6" w:rsidTr="00B76735">
        <w:trPr>
          <w:gridAfter w:val="2"/>
          <w:wAfter w:w="12616" w:type="dxa"/>
          <w:trHeight w:val="843"/>
        </w:trPr>
        <w:tc>
          <w:tcPr>
            <w:tcW w:w="5103" w:type="dxa"/>
          </w:tcPr>
          <w:p w:rsidR="007E6B10" w:rsidRPr="005C5FA6" w:rsidRDefault="007E6B10" w:rsidP="001D53D8">
            <w:pPr>
              <w:numPr>
                <w:ilvl w:val="1"/>
                <w:numId w:val="10"/>
              </w:numPr>
              <w:spacing w:before="240"/>
              <w:rPr>
                <w:rFonts w:cs="Arial"/>
                <w:sz w:val="22"/>
                <w:szCs w:val="22"/>
                <w:shd w:val="clear" w:color="auto" w:fill="FFFFFF"/>
              </w:rPr>
            </w:pPr>
            <w:r w:rsidRPr="005C5FA6">
              <w:rPr>
                <w:rFonts w:cs="Arial"/>
                <w:sz w:val="22"/>
                <w:szCs w:val="22"/>
                <w:shd w:val="clear" w:color="auto" w:fill="FFFFFF"/>
              </w:rPr>
              <w:t>The implementation of the RARPA process and teaching and learning are improved through rigorous performance management and appropriate professional development. This is effective in tackling underperformance.</w:t>
            </w:r>
          </w:p>
          <w:p w:rsidR="007E6B10" w:rsidRPr="005C5FA6" w:rsidRDefault="007E6B10" w:rsidP="001D53D8">
            <w:pPr>
              <w:numPr>
                <w:ilvl w:val="1"/>
                <w:numId w:val="10"/>
              </w:numPr>
              <w:spacing w:before="240"/>
              <w:rPr>
                <w:rFonts w:cs="Arial"/>
                <w:sz w:val="22"/>
                <w:szCs w:val="22"/>
                <w:shd w:val="clear" w:color="auto" w:fill="FFFFFF"/>
              </w:rPr>
            </w:pPr>
            <w:r w:rsidRPr="005C5FA6">
              <w:rPr>
                <w:rFonts w:cs="Arial"/>
                <w:sz w:val="22"/>
                <w:szCs w:val="22"/>
                <w:shd w:val="clear" w:color="auto" w:fill="FFFFFF"/>
              </w:rPr>
              <w:lastRenderedPageBreak/>
              <w:t>Rigorous improvement targets are set for individuals, departments and the whole organisation. These are regularly monitored and reviewed in accordance with the organisation’s self</w:t>
            </w:r>
            <w:r>
              <w:rPr>
                <w:rFonts w:cs="Arial"/>
                <w:sz w:val="22"/>
                <w:szCs w:val="22"/>
                <w:shd w:val="clear" w:color="auto" w:fill="FFFFFF"/>
              </w:rPr>
              <w:t>-</w:t>
            </w:r>
            <w:r w:rsidRPr="005C5FA6">
              <w:rPr>
                <w:rFonts w:cs="Arial"/>
                <w:sz w:val="22"/>
                <w:szCs w:val="22"/>
                <w:shd w:val="clear" w:color="auto" w:fill="FFFFFF"/>
              </w:rPr>
              <w:t>assessment process.</w:t>
            </w:r>
          </w:p>
          <w:p w:rsidR="007E6B10" w:rsidRPr="005C5FA6" w:rsidRDefault="007E6B10" w:rsidP="001D53D8">
            <w:pPr>
              <w:numPr>
                <w:ilvl w:val="1"/>
                <w:numId w:val="10"/>
              </w:numPr>
              <w:spacing w:before="240"/>
              <w:rPr>
                <w:rFonts w:cs="Arial"/>
                <w:sz w:val="22"/>
                <w:szCs w:val="22"/>
                <w:shd w:val="clear" w:color="auto" w:fill="FFFFFF"/>
              </w:rPr>
            </w:pPr>
            <w:r w:rsidRPr="005C5FA6">
              <w:rPr>
                <w:rFonts w:cs="Arial"/>
                <w:sz w:val="22"/>
                <w:szCs w:val="22"/>
                <w:shd w:val="clear" w:color="auto" w:fill="FFFFFF"/>
              </w:rPr>
              <w:t>The CPD programme is clearly linked to improvement plans, is comprehensive, timely, uses appropriate methods such as</w:t>
            </w:r>
            <w:r>
              <w:rPr>
                <w:rFonts w:cs="Arial"/>
                <w:sz w:val="22"/>
                <w:szCs w:val="22"/>
                <w:shd w:val="clear" w:color="auto" w:fill="FFFFFF"/>
              </w:rPr>
              <w:t>:</w:t>
            </w:r>
            <w:r w:rsidRPr="005C5FA6">
              <w:rPr>
                <w:rFonts w:cs="Arial"/>
                <w:sz w:val="22"/>
                <w:szCs w:val="22"/>
                <w:shd w:val="clear" w:color="auto" w:fill="FFFFFF"/>
              </w:rPr>
              <w:t xml:space="preserve"> shadowing; mentoring; coaching; dialogue; support and training when needed and leads to demonstrable improvements in performance. </w:t>
            </w:r>
          </w:p>
          <w:p w:rsidR="007E6B10" w:rsidRPr="005C5FA6" w:rsidRDefault="007E6B10" w:rsidP="00B76735">
            <w:pPr>
              <w:widowControl w:val="0"/>
              <w:tabs>
                <w:tab w:val="center" w:pos="4320"/>
                <w:tab w:val="right" w:pos="8640"/>
              </w:tabs>
              <w:spacing w:before="240"/>
              <w:ind w:left="317" w:hanging="317"/>
              <w:rPr>
                <w:rFonts w:cs="Arial"/>
                <w:sz w:val="22"/>
                <w:szCs w:val="22"/>
                <w:shd w:val="clear" w:color="auto" w:fill="FFFFFF"/>
              </w:rPr>
            </w:pPr>
            <w:r w:rsidRPr="005C5FA6">
              <w:rPr>
                <w:rFonts w:cs="Arial"/>
                <w:sz w:val="22"/>
                <w:szCs w:val="22"/>
                <w:shd w:val="clear" w:color="auto" w:fill="FFFFFF"/>
              </w:rPr>
              <w:t>8.4 Best practice is shared within a coherent programme of professional development. Staff teams have opportunities for development, discussion and sharing best practice about RARPA.</w:t>
            </w:r>
          </w:p>
          <w:p w:rsidR="007E6B10" w:rsidRPr="005C5FA6" w:rsidRDefault="007E6B10" w:rsidP="00B76735">
            <w:pPr>
              <w:spacing w:before="240" w:after="200"/>
              <w:ind w:left="426" w:hanging="392"/>
            </w:pPr>
            <w:r w:rsidRPr="005C5FA6">
              <w:rPr>
                <w:rFonts w:cs="Arial"/>
                <w:sz w:val="22"/>
                <w:szCs w:val="22"/>
                <w:shd w:val="clear" w:color="auto" w:fill="FFFFFF"/>
              </w:rPr>
              <w:t>8.5 Adequate resources are provided to ensure that improvements to performance can be made.</w:t>
            </w:r>
          </w:p>
        </w:tc>
        <w:tc>
          <w:tcPr>
            <w:tcW w:w="2410" w:type="dxa"/>
          </w:tcPr>
          <w:p w:rsidR="007E6B10" w:rsidRPr="005C5FA6" w:rsidRDefault="007E6B10" w:rsidP="00B76735">
            <w:pPr>
              <w:widowControl w:val="0"/>
              <w:tabs>
                <w:tab w:val="center" w:pos="4320"/>
                <w:tab w:val="right" w:pos="8640"/>
              </w:tabs>
              <w:spacing w:before="240"/>
            </w:pPr>
          </w:p>
        </w:tc>
        <w:tc>
          <w:tcPr>
            <w:tcW w:w="7087" w:type="dxa"/>
          </w:tcPr>
          <w:p w:rsidR="007E6B10" w:rsidRPr="0090377B" w:rsidRDefault="007E6B10" w:rsidP="00B76735">
            <w:pPr>
              <w:widowControl w:val="0"/>
              <w:tabs>
                <w:tab w:val="center" w:pos="4320"/>
                <w:tab w:val="right" w:pos="8640"/>
              </w:tabs>
              <w:spacing w:before="240"/>
            </w:pPr>
          </w:p>
        </w:tc>
      </w:tr>
      <w:tr w:rsidR="007E6B10" w:rsidRPr="005C5FA6" w:rsidTr="00B76735">
        <w:tblPrEx>
          <w:tblLook w:val="01E0"/>
        </w:tblPrEx>
        <w:trPr>
          <w:gridAfter w:val="2"/>
          <w:wAfter w:w="12616" w:type="dxa"/>
          <w:trHeight w:val="605"/>
        </w:trPr>
        <w:tc>
          <w:tcPr>
            <w:tcW w:w="14600" w:type="dxa"/>
            <w:gridSpan w:val="3"/>
            <w:shd w:val="clear" w:color="auto" w:fill="FBD4B4"/>
            <w:vAlign w:val="center"/>
          </w:tcPr>
          <w:p w:rsidR="007E6B10" w:rsidRPr="00616EE1" w:rsidRDefault="007E6B10" w:rsidP="00B76735">
            <w:pPr>
              <w:rPr>
                <w:b/>
              </w:rPr>
            </w:pPr>
            <w:r w:rsidRPr="00616EE1">
              <w:rPr>
                <w:b/>
              </w:rPr>
              <w:lastRenderedPageBreak/>
              <w:t xml:space="preserve">What are your priorities for improvement of your own practice? </w:t>
            </w:r>
          </w:p>
        </w:tc>
      </w:tr>
      <w:tr w:rsidR="007E6B10" w:rsidRPr="005C5FA6" w:rsidTr="00B76735">
        <w:tblPrEx>
          <w:tblLook w:val="01E0"/>
        </w:tblPrEx>
        <w:trPr>
          <w:gridAfter w:val="2"/>
          <w:wAfter w:w="12616" w:type="dxa"/>
          <w:trHeight w:val="1011"/>
        </w:trPr>
        <w:tc>
          <w:tcPr>
            <w:tcW w:w="14600" w:type="dxa"/>
            <w:gridSpan w:val="3"/>
            <w:vAlign w:val="center"/>
          </w:tcPr>
          <w:p w:rsidR="007E6B10" w:rsidRPr="005C5FA6" w:rsidRDefault="007E6B10" w:rsidP="00B76735"/>
          <w:p w:rsidR="007E6B10" w:rsidRPr="005C5FA6" w:rsidRDefault="007E6B10" w:rsidP="00B76735"/>
          <w:p w:rsidR="007E6B10" w:rsidRPr="005C5FA6" w:rsidRDefault="007E6B10" w:rsidP="00B76735"/>
          <w:p w:rsidR="007E6B10" w:rsidRPr="005C5FA6" w:rsidRDefault="007E6B10" w:rsidP="00B76735"/>
          <w:p w:rsidR="007E6B10" w:rsidRPr="005C5FA6" w:rsidRDefault="007E6B10" w:rsidP="00B76735"/>
        </w:tc>
      </w:tr>
      <w:tr w:rsidR="007E6B10" w:rsidRPr="005C5FA6" w:rsidTr="00B76735">
        <w:tblPrEx>
          <w:tblLook w:val="01E0"/>
        </w:tblPrEx>
        <w:trPr>
          <w:gridAfter w:val="2"/>
          <w:wAfter w:w="12616" w:type="dxa"/>
          <w:trHeight w:val="605"/>
        </w:trPr>
        <w:tc>
          <w:tcPr>
            <w:tcW w:w="14600" w:type="dxa"/>
            <w:gridSpan w:val="3"/>
            <w:shd w:val="clear" w:color="auto" w:fill="FBD4B4"/>
            <w:vAlign w:val="center"/>
          </w:tcPr>
          <w:p w:rsidR="007E6B10" w:rsidRPr="00616EE1" w:rsidRDefault="007E6B10" w:rsidP="00B76735">
            <w:pPr>
              <w:rPr>
                <w:b/>
              </w:rPr>
            </w:pPr>
            <w:r w:rsidRPr="00616EE1">
              <w:rPr>
                <w:b/>
              </w:rPr>
              <w:t>What examples of your own good practice have you identified?</w:t>
            </w:r>
          </w:p>
        </w:tc>
      </w:tr>
      <w:tr w:rsidR="007E6B10" w:rsidRPr="005C5FA6" w:rsidTr="00B76735">
        <w:tblPrEx>
          <w:tblLook w:val="01E0"/>
        </w:tblPrEx>
        <w:trPr>
          <w:gridAfter w:val="2"/>
          <w:wAfter w:w="12616" w:type="dxa"/>
          <w:trHeight w:val="1011"/>
        </w:trPr>
        <w:tc>
          <w:tcPr>
            <w:tcW w:w="14600" w:type="dxa"/>
            <w:gridSpan w:val="3"/>
            <w:vAlign w:val="center"/>
          </w:tcPr>
          <w:p w:rsidR="007E6B10" w:rsidRPr="005C5FA6" w:rsidRDefault="007E6B10" w:rsidP="00B76735"/>
          <w:p w:rsidR="007E6B10" w:rsidRPr="005C5FA6" w:rsidRDefault="007E6B10" w:rsidP="00B76735"/>
          <w:p w:rsidR="007E6B10" w:rsidRPr="005C5FA6" w:rsidRDefault="007E6B10" w:rsidP="00B76735"/>
          <w:p w:rsidR="007E6B10" w:rsidRPr="005C5FA6" w:rsidRDefault="007E6B10" w:rsidP="00B76735"/>
          <w:p w:rsidR="007E6B10" w:rsidRPr="005C5FA6" w:rsidRDefault="007E6B10" w:rsidP="00B76735"/>
          <w:p w:rsidR="007E6B10" w:rsidRPr="005C5FA6" w:rsidRDefault="007E6B10" w:rsidP="00B76735"/>
        </w:tc>
      </w:tr>
    </w:tbl>
    <w:p w:rsidR="00864780" w:rsidRDefault="00864780" w:rsidP="00BD0F47"/>
    <w:sectPr w:rsidR="00864780" w:rsidSect="00745FBB">
      <w:headerReference w:type="even" r:id="rId8"/>
      <w:headerReference w:type="default" r:id="rId9"/>
      <w:footerReference w:type="even" r:id="rId10"/>
      <w:footerReference w:type="default" r:id="rId11"/>
      <w:headerReference w:type="first" r:id="rId12"/>
      <w:footerReference w:type="first" r:id="rId13"/>
      <w:pgSz w:w="16840" w:h="11900" w:orient="landscape"/>
      <w:pgMar w:top="851" w:right="567" w:bottom="851" w:left="1134" w:header="284" w:footer="680" w:gutter="0"/>
      <w:cols w:space="34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1D8" w:rsidRDefault="00AE71D8" w:rsidP="00FE5514">
      <w:r>
        <w:separator/>
      </w:r>
    </w:p>
  </w:endnote>
  <w:endnote w:type="continuationSeparator" w:id="1">
    <w:p w:rsidR="00AE71D8" w:rsidRDefault="00AE71D8" w:rsidP="00FE5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69" w:rsidRDefault="00302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10" w:rsidRDefault="00DD0110">
    <w:pPr>
      <w:pStyle w:val="Footer"/>
      <w:jc w:val="right"/>
    </w:pPr>
    <w:r>
      <w:t xml:space="preserve">Page </w:t>
    </w:r>
    <w:fldSimple w:instr=" PAGE   \* MERGEFORMAT ">
      <w:r w:rsidR="00302469">
        <w:rPr>
          <w:noProof/>
        </w:rPr>
        <w:t>1</w:t>
      </w:r>
    </w:fldSimple>
  </w:p>
  <w:p w:rsidR="00DD0110" w:rsidRPr="001E2367" w:rsidRDefault="00302469" w:rsidP="00286F21">
    <w:pPr>
      <w:pStyle w:val="Footer"/>
    </w:pPr>
    <w:r>
      <w:t>July 2015</w:t>
    </w:r>
  </w:p>
  <w:p w:rsidR="00DD0110" w:rsidRDefault="00DD0110" w:rsidP="00286F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69" w:rsidRDefault="00302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1D8" w:rsidRDefault="00AE71D8" w:rsidP="00FE5514">
      <w:r>
        <w:separator/>
      </w:r>
    </w:p>
  </w:footnote>
  <w:footnote w:type="continuationSeparator" w:id="1">
    <w:p w:rsidR="00AE71D8" w:rsidRDefault="00AE71D8" w:rsidP="00FE5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69" w:rsidRDefault="00302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69" w:rsidRDefault="003024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10" w:rsidRDefault="006E047A">
    <w:pPr>
      <w:pStyle w:val="Header"/>
    </w:pPr>
    <w:r w:rsidRPr="006E047A">
      <w:rPr>
        <w:noProof/>
        <w:lang w:val="en-US"/>
      </w:rPr>
      <w:pict>
        <v:line id="_x0000_s2056" style="position:absolute;z-index:251659264;mso-wrap-edited:f;mso-position-horizontal-relative:margin;mso-position-vertical-relative:page" from="0,212.65pt" to="530.1pt,212.65pt" wrapcoords="-30 -2147483648 0 -2147483648 10815 -2147483648 10815 -2147483648 21569 -2147483648 21661 -2147483648 -30 -2147483648" strokecolor="#e07b00" strokeweight=".5pt">
          <v:fill o:detectmouseclick="t"/>
          <v:shadow opacity="22938f" offset="0"/>
          <w10:wrap type="tight" anchorx="margin"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2925894"/>
    <w:multiLevelType w:val="hybridMultilevel"/>
    <w:tmpl w:val="4C6C4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8475E"/>
    <w:multiLevelType w:val="hybridMultilevel"/>
    <w:tmpl w:val="4246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46E56"/>
    <w:multiLevelType w:val="hybridMultilevel"/>
    <w:tmpl w:val="699C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145DF"/>
    <w:multiLevelType w:val="hybridMultilevel"/>
    <w:tmpl w:val="A100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495CDC"/>
    <w:multiLevelType w:val="hybridMultilevel"/>
    <w:tmpl w:val="200E4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D30E37"/>
    <w:multiLevelType w:val="hybridMultilevel"/>
    <w:tmpl w:val="D3DE9ADA"/>
    <w:lvl w:ilvl="0" w:tplc="3C96A9EC">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BA727C"/>
    <w:multiLevelType w:val="multilevel"/>
    <w:tmpl w:val="288A8808"/>
    <w:lvl w:ilvl="0">
      <w:start w:val="8"/>
      <w:numFmt w:val="decimal"/>
      <w:lvlText w:val="%1."/>
      <w:lvlJc w:val="left"/>
      <w:pPr>
        <w:ind w:left="1080" w:hanging="360"/>
      </w:pPr>
      <w:rPr>
        <w:rFonts w:ascii="Arial" w:hAnsi="Arial" w:cs="Aria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11624E"/>
    <w:multiLevelType w:val="multilevel"/>
    <w:tmpl w:val="316A1082"/>
    <w:lvl w:ilvl="0">
      <w:start w:val="8"/>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9">
    <w:nsid w:val="163657A0"/>
    <w:multiLevelType w:val="hybridMultilevel"/>
    <w:tmpl w:val="D9ECADF2"/>
    <w:lvl w:ilvl="0" w:tplc="2654EAA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99C2A09"/>
    <w:multiLevelType w:val="hybridMultilevel"/>
    <w:tmpl w:val="9C9C95F0"/>
    <w:lvl w:ilvl="0" w:tplc="08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
    <w:nsid w:val="219C13F2"/>
    <w:multiLevelType w:val="multilevel"/>
    <w:tmpl w:val="0409001D"/>
    <w:styleLink w:val="LSI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BF426E"/>
    <w:multiLevelType w:val="hybridMultilevel"/>
    <w:tmpl w:val="84042934"/>
    <w:lvl w:ilvl="0" w:tplc="05FABE9C">
      <w:start w:val="1"/>
      <w:numFmt w:val="bullet"/>
      <w:lvlText w:val="•"/>
      <w:lvlJc w:val="left"/>
      <w:pPr>
        <w:tabs>
          <w:tab w:val="num" w:pos="720"/>
        </w:tabs>
        <w:ind w:left="720" w:hanging="360"/>
      </w:pPr>
      <w:rPr>
        <w:rFonts w:ascii="Arial" w:hAnsi="Arial" w:hint="default"/>
      </w:rPr>
    </w:lvl>
    <w:lvl w:ilvl="1" w:tplc="E4540B04" w:tentative="1">
      <w:start w:val="1"/>
      <w:numFmt w:val="bullet"/>
      <w:lvlText w:val="•"/>
      <w:lvlJc w:val="left"/>
      <w:pPr>
        <w:tabs>
          <w:tab w:val="num" w:pos="1440"/>
        </w:tabs>
        <w:ind w:left="1440" w:hanging="360"/>
      </w:pPr>
      <w:rPr>
        <w:rFonts w:ascii="Arial" w:hAnsi="Arial" w:hint="default"/>
      </w:rPr>
    </w:lvl>
    <w:lvl w:ilvl="2" w:tplc="01D0C89E" w:tentative="1">
      <w:start w:val="1"/>
      <w:numFmt w:val="bullet"/>
      <w:lvlText w:val="•"/>
      <w:lvlJc w:val="left"/>
      <w:pPr>
        <w:tabs>
          <w:tab w:val="num" w:pos="2160"/>
        </w:tabs>
        <w:ind w:left="2160" w:hanging="360"/>
      </w:pPr>
      <w:rPr>
        <w:rFonts w:ascii="Arial" w:hAnsi="Arial" w:hint="default"/>
      </w:rPr>
    </w:lvl>
    <w:lvl w:ilvl="3" w:tplc="08D2E326" w:tentative="1">
      <w:start w:val="1"/>
      <w:numFmt w:val="bullet"/>
      <w:lvlText w:val="•"/>
      <w:lvlJc w:val="left"/>
      <w:pPr>
        <w:tabs>
          <w:tab w:val="num" w:pos="2880"/>
        </w:tabs>
        <w:ind w:left="2880" w:hanging="360"/>
      </w:pPr>
      <w:rPr>
        <w:rFonts w:ascii="Arial" w:hAnsi="Arial" w:hint="default"/>
      </w:rPr>
    </w:lvl>
    <w:lvl w:ilvl="4" w:tplc="D1367ECC" w:tentative="1">
      <w:start w:val="1"/>
      <w:numFmt w:val="bullet"/>
      <w:lvlText w:val="•"/>
      <w:lvlJc w:val="left"/>
      <w:pPr>
        <w:tabs>
          <w:tab w:val="num" w:pos="3600"/>
        </w:tabs>
        <w:ind w:left="3600" w:hanging="360"/>
      </w:pPr>
      <w:rPr>
        <w:rFonts w:ascii="Arial" w:hAnsi="Arial" w:hint="default"/>
      </w:rPr>
    </w:lvl>
    <w:lvl w:ilvl="5" w:tplc="FB0EE510" w:tentative="1">
      <w:start w:val="1"/>
      <w:numFmt w:val="bullet"/>
      <w:lvlText w:val="•"/>
      <w:lvlJc w:val="left"/>
      <w:pPr>
        <w:tabs>
          <w:tab w:val="num" w:pos="4320"/>
        </w:tabs>
        <w:ind w:left="4320" w:hanging="360"/>
      </w:pPr>
      <w:rPr>
        <w:rFonts w:ascii="Arial" w:hAnsi="Arial" w:hint="default"/>
      </w:rPr>
    </w:lvl>
    <w:lvl w:ilvl="6" w:tplc="5B5C483E" w:tentative="1">
      <w:start w:val="1"/>
      <w:numFmt w:val="bullet"/>
      <w:lvlText w:val="•"/>
      <w:lvlJc w:val="left"/>
      <w:pPr>
        <w:tabs>
          <w:tab w:val="num" w:pos="5040"/>
        </w:tabs>
        <w:ind w:left="5040" w:hanging="360"/>
      </w:pPr>
      <w:rPr>
        <w:rFonts w:ascii="Arial" w:hAnsi="Arial" w:hint="default"/>
      </w:rPr>
    </w:lvl>
    <w:lvl w:ilvl="7" w:tplc="F4BA2C8C" w:tentative="1">
      <w:start w:val="1"/>
      <w:numFmt w:val="bullet"/>
      <w:lvlText w:val="•"/>
      <w:lvlJc w:val="left"/>
      <w:pPr>
        <w:tabs>
          <w:tab w:val="num" w:pos="5760"/>
        </w:tabs>
        <w:ind w:left="5760" w:hanging="360"/>
      </w:pPr>
      <w:rPr>
        <w:rFonts w:ascii="Arial" w:hAnsi="Arial" w:hint="default"/>
      </w:rPr>
    </w:lvl>
    <w:lvl w:ilvl="8" w:tplc="78640E08" w:tentative="1">
      <w:start w:val="1"/>
      <w:numFmt w:val="bullet"/>
      <w:lvlText w:val="•"/>
      <w:lvlJc w:val="left"/>
      <w:pPr>
        <w:tabs>
          <w:tab w:val="num" w:pos="6480"/>
        </w:tabs>
        <w:ind w:left="6480" w:hanging="360"/>
      </w:pPr>
      <w:rPr>
        <w:rFonts w:ascii="Arial" w:hAnsi="Arial" w:hint="default"/>
      </w:rPr>
    </w:lvl>
  </w:abstractNum>
  <w:abstractNum w:abstractNumId="13">
    <w:nsid w:val="276E6C42"/>
    <w:multiLevelType w:val="hybridMultilevel"/>
    <w:tmpl w:val="BB64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854D92"/>
    <w:multiLevelType w:val="hybridMultilevel"/>
    <w:tmpl w:val="47B68B44"/>
    <w:lvl w:ilvl="0" w:tplc="767CDF84">
      <w:start w:val="1"/>
      <w:numFmt w:val="decimal"/>
      <w:lvlText w:val="%1"/>
      <w:lvlJc w:val="left"/>
      <w:pPr>
        <w:ind w:left="112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CA13A0"/>
    <w:multiLevelType w:val="hybridMultilevel"/>
    <w:tmpl w:val="3A9E5126"/>
    <w:lvl w:ilvl="0" w:tplc="8778A23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nsid w:val="31C9212F"/>
    <w:multiLevelType w:val="multilevel"/>
    <w:tmpl w:val="8D3CB1FA"/>
    <w:styleLink w:val="LSISbullets"/>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07"/>
      </w:pPr>
      <w:rPr>
        <w:rFonts w:ascii="Arial" w:hAnsi="Arial" w:hint="default"/>
      </w:rPr>
    </w:lvl>
    <w:lvl w:ilvl="2">
      <w:start w:val="1"/>
      <w:numFmt w:val="bullet"/>
      <w:lvlText w:val="-"/>
      <w:lvlJc w:val="left"/>
      <w:pPr>
        <w:ind w:left="1080" w:hanging="360"/>
      </w:pPr>
      <w:rPr>
        <w:rFonts w:ascii="Arial" w:hAnsi="Arial"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2C203C8"/>
    <w:multiLevelType w:val="hybridMultilevel"/>
    <w:tmpl w:val="8DD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5C00BB"/>
    <w:multiLevelType w:val="hybridMultilevel"/>
    <w:tmpl w:val="565093B4"/>
    <w:lvl w:ilvl="0" w:tplc="7DACD5C8">
      <w:start w:val="1"/>
      <w:numFmt w:val="bullet"/>
      <w:lvlText w:val=""/>
      <w:lvlJc w:val="left"/>
      <w:pPr>
        <w:ind w:left="720" w:hanging="360"/>
      </w:pPr>
      <w:rPr>
        <w:rFonts w:ascii="Symbol" w:hAnsi="Symbol" w:hint="default"/>
      </w:rPr>
    </w:lvl>
    <w:lvl w:ilvl="1" w:tplc="F0EC1CB2" w:tentative="1">
      <w:start w:val="1"/>
      <w:numFmt w:val="bullet"/>
      <w:lvlText w:val="o"/>
      <w:lvlJc w:val="left"/>
      <w:pPr>
        <w:ind w:left="1440" w:hanging="360"/>
      </w:pPr>
      <w:rPr>
        <w:rFonts w:ascii="Courier New" w:hAnsi="Courier New" w:cs="Courier New" w:hint="default"/>
      </w:rPr>
    </w:lvl>
    <w:lvl w:ilvl="2" w:tplc="4AFE8B26" w:tentative="1">
      <w:start w:val="1"/>
      <w:numFmt w:val="bullet"/>
      <w:lvlText w:val=""/>
      <w:lvlJc w:val="left"/>
      <w:pPr>
        <w:ind w:left="2160" w:hanging="360"/>
      </w:pPr>
      <w:rPr>
        <w:rFonts w:ascii="Wingdings" w:hAnsi="Wingdings" w:hint="default"/>
      </w:rPr>
    </w:lvl>
    <w:lvl w:ilvl="3" w:tplc="9C10AA5A" w:tentative="1">
      <w:start w:val="1"/>
      <w:numFmt w:val="bullet"/>
      <w:lvlText w:val=""/>
      <w:lvlJc w:val="left"/>
      <w:pPr>
        <w:ind w:left="2880" w:hanging="360"/>
      </w:pPr>
      <w:rPr>
        <w:rFonts w:ascii="Symbol" w:hAnsi="Symbol" w:hint="default"/>
      </w:rPr>
    </w:lvl>
    <w:lvl w:ilvl="4" w:tplc="E60CD570" w:tentative="1">
      <w:start w:val="1"/>
      <w:numFmt w:val="bullet"/>
      <w:lvlText w:val="o"/>
      <w:lvlJc w:val="left"/>
      <w:pPr>
        <w:ind w:left="3600" w:hanging="360"/>
      </w:pPr>
      <w:rPr>
        <w:rFonts w:ascii="Courier New" w:hAnsi="Courier New" w:cs="Courier New" w:hint="default"/>
      </w:rPr>
    </w:lvl>
    <w:lvl w:ilvl="5" w:tplc="D564F5A4" w:tentative="1">
      <w:start w:val="1"/>
      <w:numFmt w:val="bullet"/>
      <w:lvlText w:val=""/>
      <w:lvlJc w:val="left"/>
      <w:pPr>
        <w:ind w:left="4320" w:hanging="360"/>
      </w:pPr>
      <w:rPr>
        <w:rFonts w:ascii="Wingdings" w:hAnsi="Wingdings" w:hint="default"/>
      </w:rPr>
    </w:lvl>
    <w:lvl w:ilvl="6" w:tplc="17162C42" w:tentative="1">
      <w:start w:val="1"/>
      <w:numFmt w:val="bullet"/>
      <w:lvlText w:val=""/>
      <w:lvlJc w:val="left"/>
      <w:pPr>
        <w:ind w:left="5040" w:hanging="360"/>
      </w:pPr>
      <w:rPr>
        <w:rFonts w:ascii="Symbol" w:hAnsi="Symbol" w:hint="default"/>
      </w:rPr>
    </w:lvl>
    <w:lvl w:ilvl="7" w:tplc="30C8D868" w:tentative="1">
      <w:start w:val="1"/>
      <w:numFmt w:val="bullet"/>
      <w:lvlText w:val="o"/>
      <w:lvlJc w:val="left"/>
      <w:pPr>
        <w:ind w:left="5760" w:hanging="360"/>
      </w:pPr>
      <w:rPr>
        <w:rFonts w:ascii="Courier New" w:hAnsi="Courier New" w:cs="Courier New" w:hint="default"/>
      </w:rPr>
    </w:lvl>
    <w:lvl w:ilvl="8" w:tplc="C94877C0" w:tentative="1">
      <w:start w:val="1"/>
      <w:numFmt w:val="bullet"/>
      <w:lvlText w:val=""/>
      <w:lvlJc w:val="left"/>
      <w:pPr>
        <w:ind w:left="6480" w:hanging="360"/>
      </w:pPr>
      <w:rPr>
        <w:rFonts w:ascii="Wingdings" w:hAnsi="Wingdings" w:hint="default"/>
      </w:rPr>
    </w:lvl>
  </w:abstractNum>
  <w:abstractNum w:abstractNumId="19">
    <w:nsid w:val="40F64E99"/>
    <w:multiLevelType w:val="hybridMultilevel"/>
    <w:tmpl w:val="66EE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A21DD9"/>
    <w:multiLevelType w:val="hybridMultilevel"/>
    <w:tmpl w:val="70C48504"/>
    <w:lvl w:ilvl="0" w:tplc="84AE7FF2">
      <w:start w:val="1"/>
      <w:numFmt w:val="bullet"/>
      <w:lvlText w:val="•"/>
      <w:lvlJc w:val="left"/>
      <w:pPr>
        <w:tabs>
          <w:tab w:val="num" w:pos="720"/>
        </w:tabs>
        <w:ind w:left="720" w:hanging="360"/>
      </w:pPr>
      <w:rPr>
        <w:rFonts w:ascii="Arial" w:hAnsi="Arial" w:hint="default"/>
      </w:rPr>
    </w:lvl>
    <w:lvl w:ilvl="1" w:tplc="071AF05E" w:tentative="1">
      <w:start w:val="1"/>
      <w:numFmt w:val="bullet"/>
      <w:lvlText w:val="•"/>
      <w:lvlJc w:val="left"/>
      <w:pPr>
        <w:tabs>
          <w:tab w:val="num" w:pos="1440"/>
        </w:tabs>
        <w:ind w:left="1440" w:hanging="360"/>
      </w:pPr>
      <w:rPr>
        <w:rFonts w:ascii="Arial" w:hAnsi="Arial" w:hint="default"/>
      </w:rPr>
    </w:lvl>
    <w:lvl w:ilvl="2" w:tplc="CBC858B2" w:tentative="1">
      <w:start w:val="1"/>
      <w:numFmt w:val="bullet"/>
      <w:lvlText w:val="•"/>
      <w:lvlJc w:val="left"/>
      <w:pPr>
        <w:tabs>
          <w:tab w:val="num" w:pos="2160"/>
        </w:tabs>
        <w:ind w:left="2160" w:hanging="360"/>
      </w:pPr>
      <w:rPr>
        <w:rFonts w:ascii="Arial" w:hAnsi="Arial" w:hint="default"/>
      </w:rPr>
    </w:lvl>
    <w:lvl w:ilvl="3" w:tplc="10807FCA" w:tentative="1">
      <w:start w:val="1"/>
      <w:numFmt w:val="bullet"/>
      <w:lvlText w:val="•"/>
      <w:lvlJc w:val="left"/>
      <w:pPr>
        <w:tabs>
          <w:tab w:val="num" w:pos="2880"/>
        </w:tabs>
        <w:ind w:left="2880" w:hanging="360"/>
      </w:pPr>
      <w:rPr>
        <w:rFonts w:ascii="Arial" w:hAnsi="Arial" w:hint="default"/>
      </w:rPr>
    </w:lvl>
    <w:lvl w:ilvl="4" w:tplc="F6C0C51E" w:tentative="1">
      <w:start w:val="1"/>
      <w:numFmt w:val="bullet"/>
      <w:lvlText w:val="•"/>
      <w:lvlJc w:val="left"/>
      <w:pPr>
        <w:tabs>
          <w:tab w:val="num" w:pos="3600"/>
        </w:tabs>
        <w:ind w:left="3600" w:hanging="360"/>
      </w:pPr>
      <w:rPr>
        <w:rFonts w:ascii="Arial" w:hAnsi="Arial" w:hint="default"/>
      </w:rPr>
    </w:lvl>
    <w:lvl w:ilvl="5" w:tplc="A82C21F4" w:tentative="1">
      <w:start w:val="1"/>
      <w:numFmt w:val="bullet"/>
      <w:lvlText w:val="•"/>
      <w:lvlJc w:val="left"/>
      <w:pPr>
        <w:tabs>
          <w:tab w:val="num" w:pos="4320"/>
        </w:tabs>
        <w:ind w:left="4320" w:hanging="360"/>
      </w:pPr>
      <w:rPr>
        <w:rFonts w:ascii="Arial" w:hAnsi="Arial" w:hint="default"/>
      </w:rPr>
    </w:lvl>
    <w:lvl w:ilvl="6" w:tplc="1438F474" w:tentative="1">
      <w:start w:val="1"/>
      <w:numFmt w:val="bullet"/>
      <w:lvlText w:val="•"/>
      <w:lvlJc w:val="left"/>
      <w:pPr>
        <w:tabs>
          <w:tab w:val="num" w:pos="5040"/>
        </w:tabs>
        <w:ind w:left="5040" w:hanging="360"/>
      </w:pPr>
      <w:rPr>
        <w:rFonts w:ascii="Arial" w:hAnsi="Arial" w:hint="default"/>
      </w:rPr>
    </w:lvl>
    <w:lvl w:ilvl="7" w:tplc="A6DE38C8" w:tentative="1">
      <w:start w:val="1"/>
      <w:numFmt w:val="bullet"/>
      <w:lvlText w:val="•"/>
      <w:lvlJc w:val="left"/>
      <w:pPr>
        <w:tabs>
          <w:tab w:val="num" w:pos="5760"/>
        </w:tabs>
        <w:ind w:left="5760" w:hanging="360"/>
      </w:pPr>
      <w:rPr>
        <w:rFonts w:ascii="Arial" w:hAnsi="Arial" w:hint="default"/>
      </w:rPr>
    </w:lvl>
    <w:lvl w:ilvl="8" w:tplc="E37CC8B4" w:tentative="1">
      <w:start w:val="1"/>
      <w:numFmt w:val="bullet"/>
      <w:lvlText w:val="•"/>
      <w:lvlJc w:val="left"/>
      <w:pPr>
        <w:tabs>
          <w:tab w:val="num" w:pos="6480"/>
        </w:tabs>
        <w:ind w:left="6480" w:hanging="360"/>
      </w:pPr>
      <w:rPr>
        <w:rFonts w:ascii="Arial" w:hAnsi="Arial" w:hint="default"/>
      </w:rPr>
    </w:lvl>
  </w:abstractNum>
  <w:abstractNum w:abstractNumId="21">
    <w:nsid w:val="422A0D33"/>
    <w:multiLevelType w:val="hybridMultilevel"/>
    <w:tmpl w:val="0B7E6668"/>
    <w:lvl w:ilvl="0" w:tplc="6B34348C">
      <w:start w:val="1"/>
      <w:numFmt w:val="decimal"/>
      <w:lvlText w:val="%1."/>
      <w:lvlJc w:val="left"/>
      <w:pPr>
        <w:ind w:left="720" w:hanging="360"/>
      </w:pPr>
      <w:rPr>
        <w:rFonts w:hint="default"/>
      </w:rPr>
    </w:lvl>
    <w:lvl w:ilvl="1" w:tplc="48A8A818" w:tentative="1">
      <w:start w:val="1"/>
      <w:numFmt w:val="lowerLetter"/>
      <w:lvlText w:val="%2."/>
      <w:lvlJc w:val="left"/>
      <w:pPr>
        <w:ind w:left="1440" w:hanging="360"/>
      </w:pPr>
    </w:lvl>
    <w:lvl w:ilvl="2" w:tplc="4DC0320E" w:tentative="1">
      <w:start w:val="1"/>
      <w:numFmt w:val="lowerRoman"/>
      <w:lvlText w:val="%3."/>
      <w:lvlJc w:val="right"/>
      <w:pPr>
        <w:ind w:left="2160" w:hanging="180"/>
      </w:pPr>
    </w:lvl>
    <w:lvl w:ilvl="3" w:tplc="ABC4F98C" w:tentative="1">
      <w:start w:val="1"/>
      <w:numFmt w:val="decimal"/>
      <w:lvlText w:val="%4."/>
      <w:lvlJc w:val="left"/>
      <w:pPr>
        <w:ind w:left="2880" w:hanging="360"/>
      </w:pPr>
    </w:lvl>
    <w:lvl w:ilvl="4" w:tplc="3C70E61E" w:tentative="1">
      <w:start w:val="1"/>
      <w:numFmt w:val="lowerLetter"/>
      <w:lvlText w:val="%5."/>
      <w:lvlJc w:val="left"/>
      <w:pPr>
        <w:ind w:left="3600" w:hanging="360"/>
      </w:pPr>
    </w:lvl>
    <w:lvl w:ilvl="5" w:tplc="AAC25712" w:tentative="1">
      <w:start w:val="1"/>
      <w:numFmt w:val="lowerRoman"/>
      <w:lvlText w:val="%6."/>
      <w:lvlJc w:val="right"/>
      <w:pPr>
        <w:ind w:left="4320" w:hanging="180"/>
      </w:pPr>
    </w:lvl>
    <w:lvl w:ilvl="6" w:tplc="C2CC8CC6" w:tentative="1">
      <w:start w:val="1"/>
      <w:numFmt w:val="decimal"/>
      <w:lvlText w:val="%7."/>
      <w:lvlJc w:val="left"/>
      <w:pPr>
        <w:ind w:left="5040" w:hanging="360"/>
      </w:pPr>
    </w:lvl>
    <w:lvl w:ilvl="7" w:tplc="ED28B94A" w:tentative="1">
      <w:start w:val="1"/>
      <w:numFmt w:val="lowerLetter"/>
      <w:lvlText w:val="%8."/>
      <w:lvlJc w:val="left"/>
      <w:pPr>
        <w:ind w:left="5760" w:hanging="360"/>
      </w:pPr>
    </w:lvl>
    <w:lvl w:ilvl="8" w:tplc="EA7C43D0" w:tentative="1">
      <w:start w:val="1"/>
      <w:numFmt w:val="lowerRoman"/>
      <w:lvlText w:val="%9."/>
      <w:lvlJc w:val="right"/>
      <w:pPr>
        <w:ind w:left="6480" w:hanging="180"/>
      </w:pPr>
    </w:lvl>
  </w:abstractNum>
  <w:abstractNum w:abstractNumId="22">
    <w:nsid w:val="44220790"/>
    <w:multiLevelType w:val="hybridMultilevel"/>
    <w:tmpl w:val="E9D2C9E4"/>
    <w:lvl w:ilvl="0" w:tplc="08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nsid w:val="4E456B18"/>
    <w:multiLevelType w:val="hybridMultilevel"/>
    <w:tmpl w:val="95FA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5F3D26"/>
    <w:multiLevelType w:val="hybridMultilevel"/>
    <w:tmpl w:val="30F21386"/>
    <w:lvl w:ilvl="0" w:tplc="34421542">
      <w:start w:val="1"/>
      <w:numFmt w:val="bullet"/>
      <w:lvlText w:val=""/>
      <w:lvlJc w:val="left"/>
      <w:pPr>
        <w:ind w:left="765" w:hanging="360"/>
      </w:pPr>
      <w:rPr>
        <w:rFonts w:ascii="Symbol" w:hAnsi="Symbol" w:hint="default"/>
      </w:rPr>
    </w:lvl>
    <w:lvl w:ilvl="1" w:tplc="E1D67EA6" w:tentative="1">
      <w:start w:val="1"/>
      <w:numFmt w:val="bullet"/>
      <w:lvlText w:val="o"/>
      <w:lvlJc w:val="left"/>
      <w:pPr>
        <w:ind w:left="1485" w:hanging="360"/>
      </w:pPr>
      <w:rPr>
        <w:rFonts w:ascii="Courier New" w:hAnsi="Courier New" w:cs="Courier New" w:hint="default"/>
      </w:rPr>
    </w:lvl>
    <w:lvl w:ilvl="2" w:tplc="393AF4F4" w:tentative="1">
      <w:start w:val="1"/>
      <w:numFmt w:val="bullet"/>
      <w:lvlText w:val=""/>
      <w:lvlJc w:val="left"/>
      <w:pPr>
        <w:ind w:left="2205" w:hanging="360"/>
      </w:pPr>
      <w:rPr>
        <w:rFonts w:ascii="Wingdings" w:hAnsi="Wingdings" w:hint="default"/>
      </w:rPr>
    </w:lvl>
    <w:lvl w:ilvl="3" w:tplc="E2D007BE" w:tentative="1">
      <w:start w:val="1"/>
      <w:numFmt w:val="bullet"/>
      <w:lvlText w:val=""/>
      <w:lvlJc w:val="left"/>
      <w:pPr>
        <w:ind w:left="2925" w:hanging="360"/>
      </w:pPr>
      <w:rPr>
        <w:rFonts w:ascii="Symbol" w:hAnsi="Symbol" w:hint="default"/>
      </w:rPr>
    </w:lvl>
    <w:lvl w:ilvl="4" w:tplc="7E667D40" w:tentative="1">
      <w:start w:val="1"/>
      <w:numFmt w:val="bullet"/>
      <w:lvlText w:val="o"/>
      <w:lvlJc w:val="left"/>
      <w:pPr>
        <w:ind w:left="3645" w:hanging="360"/>
      </w:pPr>
      <w:rPr>
        <w:rFonts w:ascii="Courier New" w:hAnsi="Courier New" w:cs="Courier New" w:hint="default"/>
      </w:rPr>
    </w:lvl>
    <w:lvl w:ilvl="5" w:tplc="8CE0E822" w:tentative="1">
      <w:start w:val="1"/>
      <w:numFmt w:val="bullet"/>
      <w:lvlText w:val=""/>
      <w:lvlJc w:val="left"/>
      <w:pPr>
        <w:ind w:left="4365" w:hanging="360"/>
      </w:pPr>
      <w:rPr>
        <w:rFonts w:ascii="Wingdings" w:hAnsi="Wingdings" w:hint="default"/>
      </w:rPr>
    </w:lvl>
    <w:lvl w:ilvl="6" w:tplc="1696C644" w:tentative="1">
      <w:start w:val="1"/>
      <w:numFmt w:val="bullet"/>
      <w:lvlText w:val=""/>
      <w:lvlJc w:val="left"/>
      <w:pPr>
        <w:ind w:left="5085" w:hanging="360"/>
      </w:pPr>
      <w:rPr>
        <w:rFonts w:ascii="Symbol" w:hAnsi="Symbol" w:hint="default"/>
      </w:rPr>
    </w:lvl>
    <w:lvl w:ilvl="7" w:tplc="90C08546" w:tentative="1">
      <w:start w:val="1"/>
      <w:numFmt w:val="bullet"/>
      <w:lvlText w:val="o"/>
      <w:lvlJc w:val="left"/>
      <w:pPr>
        <w:ind w:left="5805" w:hanging="360"/>
      </w:pPr>
      <w:rPr>
        <w:rFonts w:ascii="Courier New" w:hAnsi="Courier New" w:cs="Courier New" w:hint="default"/>
      </w:rPr>
    </w:lvl>
    <w:lvl w:ilvl="8" w:tplc="352C31D8" w:tentative="1">
      <w:start w:val="1"/>
      <w:numFmt w:val="bullet"/>
      <w:lvlText w:val=""/>
      <w:lvlJc w:val="left"/>
      <w:pPr>
        <w:ind w:left="6525" w:hanging="360"/>
      </w:pPr>
      <w:rPr>
        <w:rFonts w:ascii="Wingdings" w:hAnsi="Wingdings" w:hint="default"/>
      </w:rPr>
    </w:lvl>
  </w:abstractNum>
  <w:abstractNum w:abstractNumId="25">
    <w:nsid w:val="4F7D425C"/>
    <w:multiLevelType w:val="hybridMultilevel"/>
    <w:tmpl w:val="E8F4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2C7484"/>
    <w:multiLevelType w:val="multilevel"/>
    <w:tmpl w:val="98DA73F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1B95AA9"/>
    <w:multiLevelType w:val="hybridMultilevel"/>
    <w:tmpl w:val="7D14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C06D01"/>
    <w:multiLevelType w:val="hybridMultilevel"/>
    <w:tmpl w:val="05001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BE6116"/>
    <w:multiLevelType w:val="multilevel"/>
    <w:tmpl w:val="86305CEA"/>
    <w:lvl w:ilvl="0">
      <w:start w:val="5"/>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nsid w:val="58BA3164"/>
    <w:multiLevelType w:val="multilevel"/>
    <w:tmpl w:val="8B92F39A"/>
    <w:lvl w:ilvl="0">
      <w:start w:val="7"/>
      <w:numFmt w:val="decimal"/>
      <w:lvlText w:val="%1"/>
      <w:lvlJc w:val="left"/>
      <w:pPr>
        <w:ind w:left="360" w:hanging="360"/>
      </w:pPr>
      <w:rPr>
        <w:rFonts w:eastAsia="Cambria" w:hint="default"/>
      </w:rPr>
    </w:lvl>
    <w:lvl w:ilvl="1">
      <w:start w:val="1"/>
      <w:numFmt w:val="decimal"/>
      <w:lvlText w:val="%1.%2"/>
      <w:lvlJc w:val="left"/>
      <w:pPr>
        <w:ind w:left="720" w:hanging="360"/>
      </w:pPr>
      <w:rPr>
        <w:rFonts w:eastAsia="Cambria" w:hint="default"/>
      </w:rPr>
    </w:lvl>
    <w:lvl w:ilvl="2">
      <w:start w:val="1"/>
      <w:numFmt w:val="decimal"/>
      <w:lvlText w:val="%1.%2.%3"/>
      <w:lvlJc w:val="left"/>
      <w:pPr>
        <w:ind w:left="1440" w:hanging="720"/>
      </w:pPr>
      <w:rPr>
        <w:rFonts w:eastAsia="Cambria" w:hint="default"/>
        <w:b w:val="0"/>
        <w:sz w:val="22"/>
        <w:szCs w:val="22"/>
      </w:rPr>
    </w:lvl>
    <w:lvl w:ilvl="3">
      <w:start w:val="1"/>
      <w:numFmt w:val="decimal"/>
      <w:lvlText w:val="%1.%2.%3.%4"/>
      <w:lvlJc w:val="left"/>
      <w:pPr>
        <w:ind w:left="1800" w:hanging="720"/>
      </w:pPr>
      <w:rPr>
        <w:rFonts w:eastAsia="Cambria" w:hint="default"/>
      </w:rPr>
    </w:lvl>
    <w:lvl w:ilvl="4">
      <w:start w:val="1"/>
      <w:numFmt w:val="decimal"/>
      <w:lvlText w:val="%1.%2.%3.%4.%5"/>
      <w:lvlJc w:val="left"/>
      <w:pPr>
        <w:ind w:left="2520" w:hanging="1080"/>
      </w:pPr>
      <w:rPr>
        <w:rFonts w:eastAsia="Cambria" w:hint="default"/>
      </w:rPr>
    </w:lvl>
    <w:lvl w:ilvl="5">
      <w:start w:val="1"/>
      <w:numFmt w:val="decimal"/>
      <w:lvlText w:val="%1.%2.%3.%4.%5.%6"/>
      <w:lvlJc w:val="left"/>
      <w:pPr>
        <w:ind w:left="2880" w:hanging="1080"/>
      </w:pPr>
      <w:rPr>
        <w:rFonts w:eastAsia="Cambria" w:hint="default"/>
      </w:rPr>
    </w:lvl>
    <w:lvl w:ilvl="6">
      <w:start w:val="1"/>
      <w:numFmt w:val="decimal"/>
      <w:lvlText w:val="%1.%2.%3.%4.%5.%6.%7"/>
      <w:lvlJc w:val="left"/>
      <w:pPr>
        <w:ind w:left="3600" w:hanging="1440"/>
      </w:pPr>
      <w:rPr>
        <w:rFonts w:eastAsia="Cambria" w:hint="default"/>
      </w:rPr>
    </w:lvl>
    <w:lvl w:ilvl="7">
      <w:start w:val="1"/>
      <w:numFmt w:val="decimal"/>
      <w:lvlText w:val="%1.%2.%3.%4.%5.%6.%7.%8"/>
      <w:lvlJc w:val="left"/>
      <w:pPr>
        <w:ind w:left="3960" w:hanging="1440"/>
      </w:pPr>
      <w:rPr>
        <w:rFonts w:eastAsia="Cambria" w:hint="default"/>
      </w:rPr>
    </w:lvl>
    <w:lvl w:ilvl="8">
      <w:start w:val="1"/>
      <w:numFmt w:val="decimal"/>
      <w:lvlText w:val="%1.%2.%3.%4.%5.%6.%7.%8.%9"/>
      <w:lvlJc w:val="left"/>
      <w:pPr>
        <w:ind w:left="4680" w:hanging="1800"/>
      </w:pPr>
      <w:rPr>
        <w:rFonts w:eastAsia="Cambria" w:hint="default"/>
      </w:rPr>
    </w:lvl>
  </w:abstractNum>
  <w:abstractNum w:abstractNumId="31">
    <w:nsid w:val="60764D7C"/>
    <w:multiLevelType w:val="hybridMultilevel"/>
    <w:tmpl w:val="A1A02158"/>
    <w:lvl w:ilvl="0" w:tplc="2D42CBB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504A7AC2" w:tentative="1">
      <w:start w:val="1"/>
      <w:numFmt w:val="bullet"/>
      <w:lvlText w:val="•"/>
      <w:lvlJc w:val="left"/>
      <w:pPr>
        <w:tabs>
          <w:tab w:val="num" w:pos="2160"/>
        </w:tabs>
        <w:ind w:left="2160" w:hanging="360"/>
      </w:pPr>
      <w:rPr>
        <w:rFonts w:ascii="Arial" w:hAnsi="Arial" w:hint="default"/>
      </w:rPr>
    </w:lvl>
    <w:lvl w:ilvl="3" w:tplc="D6C4D8D6" w:tentative="1">
      <w:start w:val="1"/>
      <w:numFmt w:val="bullet"/>
      <w:lvlText w:val="•"/>
      <w:lvlJc w:val="left"/>
      <w:pPr>
        <w:tabs>
          <w:tab w:val="num" w:pos="2880"/>
        </w:tabs>
        <w:ind w:left="2880" w:hanging="360"/>
      </w:pPr>
      <w:rPr>
        <w:rFonts w:ascii="Arial" w:hAnsi="Arial" w:hint="default"/>
      </w:rPr>
    </w:lvl>
    <w:lvl w:ilvl="4" w:tplc="2C7A9D82" w:tentative="1">
      <w:start w:val="1"/>
      <w:numFmt w:val="bullet"/>
      <w:lvlText w:val="•"/>
      <w:lvlJc w:val="left"/>
      <w:pPr>
        <w:tabs>
          <w:tab w:val="num" w:pos="3600"/>
        </w:tabs>
        <w:ind w:left="3600" w:hanging="360"/>
      </w:pPr>
      <w:rPr>
        <w:rFonts w:ascii="Arial" w:hAnsi="Arial" w:hint="default"/>
      </w:rPr>
    </w:lvl>
    <w:lvl w:ilvl="5" w:tplc="2294FCFA" w:tentative="1">
      <w:start w:val="1"/>
      <w:numFmt w:val="bullet"/>
      <w:lvlText w:val="•"/>
      <w:lvlJc w:val="left"/>
      <w:pPr>
        <w:tabs>
          <w:tab w:val="num" w:pos="4320"/>
        </w:tabs>
        <w:ind w:left="4320" w:hanging="360"/>
      </w:pPr>
      <w:rPr>
        <w:rFonts w:ascii="Arial" w:hAnsi="Arial" w:hint="default"/>
      </w:rPr>
    </w:lvl>
    <w:lvl w:ilvl="6" w:tplc="901E433A" w:tentative="1">
      <w:start w:val="1"/>
      <w:numFmt w:val="bullet"/>
      <w:lvlText w:val="•"/>
      <w:lvlJc w:val="left"/>
      <w:pPr>
        <w:tabs>
          <w:tab w:val="num" w:pos="5040"/>
        </w:tabs>
        <w:ind w:left="5040" w:hanging="360"/>
      </w:pPr>
      <w:rPr>
        <w:rFonts w:ascii="Arial" w:hAnsi="Arial" w:hint="default"/>
      </w:rPr>
    </w:lvl>
    <w:lvl w:ilvl="7" w:tplc="7808618E" w:tentative="1">
      <w:start w:val="1"/>
      <w:numFmt w:val="bullet"/>
      <w:lvlText w:val="•"/>
      <w:lvlJc w:val="left"/>
      <w:pPr>
        <w:tabs>
          <w:tab w:val="num" w:pos="5760"/>
        </w:tabs>
        <w:ind w:left="5760" w:hanging="360"/>
      </w:pPr>
      <w:rPr>
        <w:rFonts w:ascii="Arial" w:hAnsi="Arial" w:hint="default"/>
      </w:rPr>
    </w:lvl>
    <w:lvl w:ilvl="8" w:tplc="FB7A24BA" w:tentative="1">
      <w:start w:val="1"/>
      <w:numFmt w:val="bullet"/>
      <w:lvlText w:val="•"/>
      <w:lvlJc w:val="left"/>
      <w:pPr>
        <w:tabs>
          <w:tab w:val="num" w:pos="6480"/>
        </w:tabs>
        <w:ind w:left="6480" w:hanging="360"/>
      </w:pPr>
      <w:rPr>
        <w:rFonts w:ascii="Arial" w:hAnsi="Arial" w:hint="default"/>
      </w:rPr>
    </w:lvl>
  </w:abstractNum>
  <w:abstractNum w:abstractNumId="32">
    <w:nsid w:val="61F12236"/>
    <w:multiLevelType w:val="hybridMultilevel"/>
    <w:tmpl w:val="627CC32E"/>
    <w:lvl w:ilvl="0" w:tplc="26561686">
      <w:start w:val="1"/>
      <w:numFmt w:val="bullet"/>
      <w:lvlText w:val=""/>
      <w:lvlJc w:val="left"/>
      <w:pPr>
        <w:tabs>
          <w:tab w:val="num" w:pos="720"/>
        </w:tabs>
        <w:ind w:left="720" w:hanging="360"/>
      </w:pPr>
      <w:rPr>
        <w:rFonts w:ascii="Symbol" w:hAnsi="Symbol" w:hint="default"/>
      </w:rPr>
    </w:lvl>
    <w:lvl w:ilvl="1" w:tplc="593243E0" w:tentative="1">
      <w:start w:val="1"/>
      <w:numFmt w:val="bullet"/>
      <w:lvlText w:val="o"/>
      <w:lvlJc w:val="left"/>
      <w:pPr>
        <w:tabs>
          <w:tab w:val="num" w:pos="1440"/>
        </w:tabs>
        <w:ind w:left="1440" w:hanging="360"/>
      </w:pPr>
      <w:rPr>
        <w:rFonts w:ascii="Courier New" w:hAnsi="Courier New" w:cs="Courier New" w:hint="default"/>
      </w:rPr>
    </w:lvl>
    <w:lvl w:ilvl="2" w:tplc="4F26D500" w:tentative="1">
      <w:start w:val="1"/>
      <w:numFmt w:val="bullet"/>
      <w:lvlText w:val=""/>
      <w:lvlJc w:val="left"/>
      <w:pPr>
        <w:tabs>
          <w:tab w:val="num" w:pos="2160"/>
        </w:tabs>
        <w:ind w:left="2160" w:hanging="360"/>
      </w:pPr>
      <w:rPr>
        <w:rFonts w:ascii="Wingdings" w:hAnsi="Wingdings" w:hint="default"/>
      </w:rPr>
    </w:lvl>
    <w:lvl w:ilvl="3" w:tplc="1BD4FA20" w:tentative="1">
      <w:start w:val="1"/>
      <w:numFmt w:val="bullet"/>
      <w:lvlText w:val=""/>
      <w:lvlJc w:val="left"/>
      <w:pPr>
        <w:tabs>
          <w:tab w:val="num" w:pos="2880"/>
        </w:tabs>
        <w:ind w:left="2880" w:hanging="360"/>
      </w:pPr>
      <w:rPr>
        <w:rFonts w:ascii="Symbol" w:hAnsi="Symbol" w:hint="default"/>
      </w:rPr>
    </w:lvl>
    <w:lvl w:ilvl="4" w:tplc="57F0F9F4" w:tentative="1">
      <w:start w:val="1"/>
      <w:numFmt w:val="bullet"/>
      <w:lvlText w:val="o"/>
      <w:lvlJc w:val="left"/>
      <w:pPr>
        <w:tabs>
          <w:tab w:val="num" w:pos="3600"/>
        </w:tabs>
        <w:ind w:left="3600" w:hanging="360"/>
      </w:pPr>
      <w:rPr>
        <w:rFonts w:ascii="Courier New" w:hAnsi="Courier New" w:cs="Courier New" w:hint="default"/>
      </w:rPr>
    </w:lvl>
    <w:lvl w:ilvl="5" w:tplc="A372D906" w:tentative="1">
      <w:start w:val="1"/>
      <w:numFmt w:val="bullet"/>
      <w:lvlText w:val=""/>
      <w:lvlJc w:val="left"/>
      <w:pPr>
        <w:tabs>
          <w:tab w:val="num" w:pos="4320"/>
        </w:tabs>
        <w:ind w:left="4320" w:hanging="360"/>
      </w:pPr>
      <w:rPr>
        <w:rFonts w:ascii="Wingdings" w:hAnsi="Wingdings" w:hint="default"/>
      </w:rPr>
    </w:lvl>
    <w:lvl w:ilvl="6" w:tplc="5F06D4D2" w:tentative="1">
      <w:start w:val="1"/>
      <w:numFmt w:val="bullet"/>
      <w:lvlText w:val=""/>
      <w:lvlJc w:val="left"/>
      <w:pPr>
        <w:tabs>
          <w:tab w:val="num" w:pos="5040"/>
        </w:tabs>
        <w:ind w:left="5040" w:hanging="360"/>
      </w:pPr>
      <w:rPr>
        <w:rFonts w:ascii="Symbol" w:hAnsi="Symbol" w:hint="default"/>
      </w:rPr>
    </w:lvl>
    <w:lvl w:ilvl="7" w:tplc="23C23E3A" w:tentative="1">
      <w:start w:val="1"/>
      <w:numFmt w:val="bullet"/>
      <w:lvlText w:val="o"/>
      <w:lvlJc w:val="left"/>
      <w:pPr>
        <w:tabs>
          <w:tab w:val="num" w:pos="5760"/>
        </w:tabs>
        <w:ind w:left="5760" w:hanging="360"/>
      </w:pPr>
      <w:rPr>
        <w:rFonts w:ascii="Courier New" w:hAnsi="Courier New" w:cs="Courier New" w:hint="default"/>
      </w:rPr>
    </w:lvl>
    <w:lvl w:ilvl="8" w:tplc="B30425F8" w:tentative="1">
      <w:start w:val="1"/>
      <w:numFmt w:val="bullet"/>
      <w:lvlText w:val=""/>
      <w:lvlJc w:val="left"/>
      <w:pPr>
        <w:tabs>
          <w:tab w:val="num" w:pos="6480"/>
        </w:tabs>
        <w:ind w:left="6480" w:hanging="360"/>
      </w:pPr>
      <w:rPr>
        <w:rFonts w:ascii="Wingdings" w:hAnsi="Wingdings" w:hint="default"/>
      </w:rPr>
    </w:lvl>
  </w:abstractNum>
  <w:abstractNum w:abstractNumId="33">
    <w:nsid w:val="63935944"/>
    <w:multiLevelType w:val="hybridMultilevel"/>
    <w:tmpl w:val="C36C8F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5181772"/>
    <w:multiLevelType w:val="multilevel"/>
    <w:tmpl w:val="8D3CB1FA"/>
    <w:lvl w:ilvl="0">
      <w:start w:val="1"/>
      <w:numFmt w:val="bullet"/>
      <w:pStyle w:val="LSISbulletpointlevel1"/>
      <w:lvlText w:val=""/>
      <w:lvlJc w:val="left"/>
      <w:pPr>
        <w:tabs>
          <w:tab w:val="num" w:pos="284"/>
        </w:tabs>
        <w:ind w:left="284" w:hanging="284"/>
      </w:pPr>
      <w:rPr>
        <w:rFonts w:ascii="Symbol" w:hAnsi="Symbol" w:hint="default"/>
      </w:rPr>
    </w:lvl>
    <w:lvl w:ilvl="1">
      <w:start w:val="1"/>
      <w:numFmt w:val="bullet"/>
      <w:pStyle w:val="LSISbulletpointlevel2"/>
      <w:lvlText w:val="-"/>
      <w:lvlJc w:val="left"/>
      <w:pPr>
        <w:tabs>
          <w:tab w:val="num" w:pos="284"/>
        </w:tabs>
        <w:ind w:left="567" w:hanging="207"/>
      </w:pPr>
      <w:rPr>
        <w:rFonts w:ascii="Arial" w:hAnsi="Arial" w:hint="default"/>
      </w:rPr>
    </w:lvl>
    <w:lvl w:ilvl="2">
      <w:start w:val="1"/>
      <w:numFmt w:val="bullet"/>
      <w:lvlText w:val="-"/>
      <w:lvlJc w:val="left"/>
      <w:pPr>
        <w:ind w:left="1080" w:hanging="360"/>
      </w:pPr>
      <w:rPr>
        <w:rFonts w:ascii="Arial" w:hAnsi="Arial"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58F6E6B"/>
    <w:multiLevelType w:val="hybridMultilevel"/>
    <w:tmpl w:val="B66A86BA"/>
    <w:lvl w:ilvl="0" w:tplc="2D42CBBA">
      <w:start w:val="1"/>
      <w:numFmt w:val="bullet"/>
      <w:lvlText w:val="•"/>
      <w:lvlJc w:val="left"/>
      <w:pPr>
        <w:tabs>
          <w:tab w:val="num" w:pos="720"/>
        </w:tabs>
        <w:ind w:left="720" w:hanging="360"/>
      </w:pPr>
      <w:rPr>
        <w:rFonts w:ascii="Arial" w:hAnsi="Arial" w:hint="default"/>
      </w:rPr>
    </w:lvl>
    <w:lvl w:ilvl="1" w:tplc="415E39B6">
      <w:start w:val="63"/>
      <w:numFmt w:val="bullet"/>
      <w:lvlText w:val="•"/>
      <w:lvlJc w:val="left"/>
      <w:pPr>
        <w:tabs>
          <w:tab w:val="num" w:pos="1440"/>
        </w:tabs>
        <w:ind w:left="1440" w:hanging="360"/>
      </w:pPr>
      <w:rPr>
        <w:rFonts w:ascii="Arial" w:hAnsi="Arial" w:hint="default"/>
      </w:rPr>
    </w:lvl>
    <w:lvl w:ilvl="2" w:tplc="504A7AC2" w:tentative="1">
      <w:start w:val="1"/>
      <w:numFmt w:val="bullet"/>
      <w:lvlText w:val="•"/>
      <w:lvlJc w:val="left"/>
      <w:pPr>
        <w:tabs>
          <w:tab w:val="num" w:pos="2160"/>
        </w:tabs>
        <w:ind w:left="2160" w:hanging="360"/>
      </w:pPr>
      <w:rPr>
        <w:rFonts w:ascii="Arial" w:hAnsi="Arial" w:hint="default"/>
      </w:rPr>
    </w:lvl>
    <w:lvl w:ilvl="3" w:tplc="D6C4D8D6" w:tentative="1">
      <w:start w:val="1"/>
      <w:numFmt w:val="bullet"/>
      <w:lvlText w:val="•"/>
      <w:lvlJc w:val="left"/>
      <w:pPr>
        <w:tabs>
          <w:tab w:val="num" w:pos="2880"/>
        </w:tabs>
        <w:ind w:left="2880" w:hanging="360"/>
      </w:pPr>
      <w:rPr>
        <w:rFonts w:ascii="Arial" w:hAnsi="Arial" w:hint="default"/>
      </w:rPr>
    </w:lvl>
    <w:lvl w:ilvl="4" w:tplc="2C7A9D82" w:tentative="1">
      <w:start w:val="1"/>
      <w:numFmt w:val="bullet"/>
      <w:lvlText w:val="•"/>
      <w:lvlJc w:val="left"/>
      <w:pPr>
        <w:tabs>
          <w:tab w:val="num" w:pos="3600"/>
        </w:tabs>
        <w:ind w:left="3600" w:hanging="360"/>
      </w:pPr>
      <w:rPr>
        <w:rFonts w:ascii="Arial" w:hAnsi="Arial" w:hint="default"/>
      </w:rPr>
    </w:lvl>
    <w:lvl w:ilvl="5" w:tplc="2294FCFA" w:tentative="1">
      <w:start w:val="1"/>
      <w:numFmt w:val="bullet"/>
      <w:lvlText w:val="•"/>
      <w:lvlJc w:val="left"/>
      <w:pPr>
        <w:tabs>
          <w:tab w:val="num" w:pos="4320"/>
        </w:tabs>
        <w:ind w:left="4320" w:hanging="360"/>
      </w:pPr>
      <w:rPr>
        <w:rFonts w:ascii="Arial" w:hAnsi="Arial" w:hint="default"/>
      </w:rPr>
    </w:lvl>
    <w:lvl w:ilvl="6" w:tplc="901E433A" w:tentative="1">
      <w:start w:val="1"/>
      <w:numFmt w:val="bullet"/>
      <w:lvlText w:val="•"/>
      <w:lvlJc w:val="left"/>
      <w:pPr>
        <w:tabs>
          <w:tab w:val="num" w:pos="5040"/>
        </w:tabs>
        <w:ind w:left="5040" w:hanging="360"/>
      </w:pPr>
      <w:rPr>
        <w:rFonts w:ascii="Arial" w:hAnsi="Arial" w:hint="default"/>
      </w:rPr>
    </w:lvl>
    <w:lvl w:ilvl="7" w:tplc="7808618E" w:tentative="1">
      <w:start w:val="1"/>
      <w:numFmt w:val="bullet"/>
      <w:lvlText w:val="•"/>
      <w:lvlJc w:val="left"/>
      <w:pPr>
        <w:tabs>
          <w:tab w:val="num" w:pos="5760"/>
        </w:tabs>
        <w:ind w:left="5760" w:hanging="360"/>
      </w:pPr>
      <w:rPr>
        <w:rFonts w:ascii="Arial" w:hAnsi="Arial" w:hint="default"/>
      </w:rPr>
    </w:lvl>
    <w:lvl w:ilvl="8" w:tplc="FB7A24BA" w:tentative="1">
      <w:start w:val="1"/>
      <w:numFmt w:val="bullet"/>
      <w:lvlText w:val="•"/>
      <w:lvlJc w:val="left"/>
      <w:pPr>
        <w:tabs>
          <w:tab w:val="num" w:pos="6480"/>
        </w:tabs>
        <w:ind w:left="6480" w:hanging="360"/>
      </w:pPr>
      <w:rPr>
        <w:rFonts w:ascii="Arial" w:hAnsi="Arial" w:hint="default"/>
      </w:rPr>
    </w:lvl>
  </w:abstractNum>
  <w:abstractNum w:abstractNumId="36">
    <w:nsid w:val="65F956C3"/>
    <w:multiLevelType w:val="hybridMultilevel"/>
    <w:tmpl w:val="67F2366E"/>
    <w:lvl w:ilvl="0" w:tplc="840A1292">
      <w:start w:val="1"/>
      <w:numFmt w:val="decimal"/>
      <w:lvlText w:val="%1"/>
      <w:lvlJc w:val="left"/>
      <w:pPr>
        <w:ind w:left="112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CC71CE"/>
    <w:multiLevelType w:val="hybridMultilevel"/>
    <w:tmpl w:val="A586A8C0"/>
    <w:lvl w:ilvl="0" w:tplc="52980CDA">
      <w:start w:val="1"/>
      <w:numFmt w:val="decimal"/>
      <w:lvlText w:val="%1"/>
      <w:lvlJc w:val="left"/>
      <w:pPr>
        <w:ind w:left="720" w:hanging="720"/>
      </w:pPr>
      <w:rPr>
        <w:rFonts w:hint="default"/>
      </w:rPr>
    </w:lvl>
    <w:lvl w:ilvl="1" w:tplc="802EDDEE">
      <w:start w:val="1"/>
      <w:numFmt w:val="lowerLetter"/>
      <w:lvlText w:val="%2."/>
      <w:lvlJc w:val="left"/>
      <w:pPr>
        <w:ind w:left="1440" w:hanging="360"/>
      </w:pPr>
    </w:lvl>
    <w:lvl w:ilvl="2" w:tplc="7E7E0830">
      <w:start w:val="1"/>
      <w:numFmt w:val="lowerRoman"/>
      <w:lvlText w:val="%3."/>
      <w:lvlJc w:val="right"/>
      <w:pPr>
        <w:ind w:left="2160" w:hanging="180"/>
      </w:pPr>
    </w:lvl>
    <w:lvl w:ilvl="3" w:tplc="6BA2818E" w:tentative="1">
      <w:start w:val="1"/>
      <w:numFmt w:val="decimal"/>
      <w:lvlText w:val="%4."/>
      <w:lvlJc w:val="left"/>
      <w:pPr>
        <w:ind w:left="2880" w:hanging="360"/>
      </w:pPr>
    </w:lvl>
    <w:lvl w:ilvl="4" w:tplc="B7B8BB32" w:tentative="1">
      <w:start w:val="1"/>
      <w:numFmt w:val="lowerLetter"/>
      <w:lvlText w:val="%5."/>
      <w:lvlJc w:val="left"/>
      <w:pPr>
        <w:ind w:left="3600" w:hanging="360"/>
      </w:pPr>
    </w:lvl>
    <w:lvl w:ilvl="5" w:tplc="22149C38" w:tentative="1">
      <w:start w:val="1"/>
      <w:numFmt w:val="lowerRoman"/>
      <w:lvlText w:val="%6."/>
      <w:lvlJc w:val="right"/>
      <w:pPr>
        <w:ind w:left="4320" w:hanging="180"/>
      </w:pPr>
    </w:lvl>
    <w:lvl w:ilvl="6" w:tplc="C0A057F2" w:tentative="1">
      <w:start w:val="1"/>
      <w:numFmt w:val="decimal"/>
      <w:lvlText w:val="%7."/>
      <w:lvlJc w:val="left"/>
      <w:pPr>
        <w:ind w:left="5040" w:hanging="360"/>
      </w:pPr>
    </w:lvl>
    <w:lvl w:ilvl="7" w:tplc="5374DD80" w:tentative="1">
      <w:start w:val="1"/>
      <w:numFmt w:val="lowerLetter"/>
      <w:lvlText w:val="%8."/>
      <w:lvlJc w:val="left"/>
      <w:pPr>
        <w:ind w:left="5760" w:hanging="360"/>
      </w:pPr>
    </w:lvl>
    <w:lvl w:ilvl="8" w:tplc="F2D6A6DE" w:tentative="1">
      <w:start w:val="1"/>
      <w:numFmt w:val="lowerRoman"/>
      <w:lvlText w:val="%9."/>
      <w:lvlJc w:val="right"/>
      <w:pPr>
        <w:ind w:left="6480" w:hanging="180"/>
      </w:pPr>
    </w:lvl>
  </w:abstractNum>
  <w:abstractNum w:abstractNumId="38">
    <w:nsid w:val="7AE746CB"/>
    <w:multiLevelType w:val="hybridMultilevel"/>
    <w:tmpl w:val="38CE86E2"/>
    <w:lvl w:ilvl="0" w:tplc="77DE22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8249EE"/>
    <w:multiLevelType w:val="hybridMultilevel"/>
    <w:tmpl w:val="03B2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D758FF"/>
    <w:multiLevelType w:val="multilevel"/>
    <w:tmpl w:val="B1BABB46"/>
    <w:lvl w:ilvl="0">
      <w:start w:val="7"/>
      <w:numFmt w:val="decimal"/>
      <w:lvlText w:val="%1"/>
      <w:lvlJc w:val="left"/>
      <w:pPr>
        <w:ind w:left="360" w:hanging="360"/>
      </w:pPr>
      <w:rPr>
        <w:rFonts w:eastAsia="Cambria" w:hint="default"/>
      </w:rPr>
    </w:lvl>
    <w:lvl w:ilvl="1">
      <w:start w:val="1"/>
      <w:numFmt w:val="decimal"/>
      <w:lvlText w:val="%1.%2"/>
      <w:lvlJc w:val="left"/>
      <w:pPr>
        <w:ind w:left="720" w:hanging="360"/>
      </w:pPr>
      <w:rPr>
        <w:rFonts w:eastAsia="Cambria" w:hint="default"/>
      </w:rPr>
    </w:lvl>
    <w:lvl w:ilvl="2">
      <w:start w:val="1"/>
      <w:numFmt w:val="decimal"/>
      <w:lvlText w:val="%1.%2.%3"/>
      <w:lvlJc w:val="left"/>
      <w:pPr>
        <w:ind w:left="1440" w:hanging="720"/>
      </w:pPr>
      <w:rPr>
        <w:rFonts w:eastAsia="Cambria" w:hint="default"/>
        <w:b w:val="0"/>
        <w:sz w:val="22"/>
        <w:szCs w:val="22"/>
      </w:rPr>
    </w:lvl>
    <w:lvl w:ilvl="3">
      <w:start w:val="1"/>
      <w:numFmt w:val="decimal"/>
      <w:lvlText w:val="%1.%2.%3.%4"/>
      <w:lvlJc w:val="left"/>
      <w:pPr>
        <w:ind w:left="1800" w:hanging="720"/>
      </w:pPr>
      <w:rPr>
        <w:rFonts w:eastAsia="Cambria" w:hint="default"/>
      </w:rPr>
    </w:lvl>
    <w:lvl w:ilvl="4">
      <w:start w:val="1"/>
      <w:numFmt w:val="decimal"/>
      <w:lvlText w:val="%1.%2.%3.%4.%5"/>
      <w:lvlJc w:val="left"/>
      <w:pPr>
        <w:ind w:left="2520" w:hanging="1080"/>
      </w:pPr>
      <w:rPr>
        <w:rFonts w:eastAsia="Cambria" w:hint="default"/>
      </w:rPr>
    </w:lvl>
    <w:lvl w:ilvl="5">
      <w:start w:val="1"/>
      <w:numFmt w:val="decimal"/>
      <w:lvlText w:val="%1.%2.%3.%4.%5.%6"/>
      <w:lvlJc w:val="left"/>
      <w:pPr>
        <w:ind w:left="2880" w:hanging="1080"/>
      </w:pPr>
      <w:rPr>
        <w:rFonts w:eastAsia="Cambria" w:hint="default"/>
      </w:rPr>
    </w:lvl>
    <w:lvl w:ilvl="6">
      <w:start w:val="1"/>
      <w:numFmt w:val="decimal"/>
      <w:lvlText w:val="%1.%2.%3.%4.%5.%6.%7"/>
      <w:lvlJc w:val="left"/>
      <w:pPr>
        <w:ind w:left="3600" w:hanging="1440"/>
      </w:pPr>
      <w:rPr>
        <w:rFonts w:eastAsia="Cambria" w:hint="default"/>
      </w:rPr>
    </w:lvl>
    <w:lvl w:ilvl="7">
      <w:start w:val="1"/>
      <w:numFmt w:val="decimal"/>
      <w:lvlText w:val="%1.%2.%3.%4.%5.%6.%7.%8"/>
      <w:lvlJc w:val="left"/>
      <w:pPr>
        <w:ind w:left="3960" w:hanging="1440"/>
      </w:pPr>
      <w:rPr>
        <w:rFonts w:eastAsia="Cambria" w:hint="default"/>
      </w:rPr>
    </w:lvl>
    <w:lvl w:ilvl="8">
      <w:start w:val="1"/>
      <w:numFmt w:val="decimal"/>
      <w:lvlText w:val="%1.%2.%3.%4.%5.%6.%7.%8.%9"/>
      <w:lvlJc w:val="left"/>
      <w:pPr>
        <w:ind w:left="4680" w:hanging="1800"/>
      </w:pPr>
      <w:rPr>
        <w:rFonts w:eastAsia="Cambria" w:hint="default"/>
      </w:rPr>
    </w:lvl>
  </w:abstractNum>
  <w:abstractNum w:abstractNumId="41">
    <w:nsid w:val="7F552859"/>
    <w:multiLevelType w:val="multilevel"/>
    <w:tmpl w:val="316A1082"/>
    <w:lvl w:ilvl="0">
      <w:start w:val="8"/>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2">
    <w:nsid w:val="7F5B22C3"/>
    <w:multiLevelType w:val="hybridMultilevel"/>
    <w:tmpl w:val="8C9CBC86"/>
    <w:lvl w:ilvl="0" w:tplc="77DE22DC">
      <w:start w:val="2"/>
      <w:numFmt w:val="decimal"/>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16"/>
  </w:num>
  <w:num w:numId="2">
    <w:abstractNumId w:val="11"/>
  </w:num>
  <w:num w:numId="3">
    <w:abstractNumId w:val="34"/>
  </w:num>
  <w:num w:numId="4">
    <w:abstractNumId w:val="18"/>
  </w:num>
  <w:num w:numId="5">
    <w:abstractNumId w:val="24"/>
  </w:num>
  <w:num w:numId="6">
    <w:abstractNumId w:val="6"/>
  </w:num>
  <w:num w:numId="7">
    <w:abstractNumId w:val="37"/>
  </w:num>
  <w:num w:numId="8">
    <w:abstractNumId w:val="29"/>
  </w:num>
  <w:num w:numId="9">
    <w:abstractNumId w:val="30"/>
  </w:num>
  <w:num w:numId="10">
    <w:abstractNumId w:val="8"/>
  </w:num>
  <w:num w:numId="11">
    <w:abstractNumId w:val="9"/>
  </w:num>
  <w:num w:numId="12">
    <w:abstractNumId w:val="5"/>
  </w:num>
  <w:num w:numId="13">
    <w:abstractNumId w:val="21"/>
  </w:num>
  <w:num w:numId="14">
    <w:abstractNumId w:val="4"/>
  </w:num>
  <w:num w:numId="15">
    <w:abstractNumId w:val="2"/>
  </w:num>
  <w:num w:numId="16">
    <w:abstractNumId w:val="15"/>
  </w:num>
  <w:num w:numId="17">
    <w:abstractNumId w:val="38"/>
  </w:num>
  <w:num w:numId="18">
    <w:abstractNumId w:val="26"/>
  </w:num>
  <w:num w:numId="19">
    <w:abstractNumId w:val="10"/>
  </w:num>
  <w:num w:numId="20">
    <w:abstractNumId w:val="22"/>
  </w:num>
  <w:num w:numId="21">
    <w:abstractNumId w:val="32"/>
  </w:num>
  <w:num w:numId="22">
    <w:abstractNumId w:val="33"/>
  </w:num>
  <w:num w:numId="23">
    <w:abstractNumId w:val="3"/>
  </w:num>
  <w:num w:numId="24">
    <w:abstractNumId w:val="41"/>
  </w:num>
  <w:num w:numId="25">
    <w:abstractNumId w:val="0"/>
  </w:num>
  <w:num w:numId="26">
    <w:abstractNumId w:val="17"/>
  </w:num>
  <w:num w:numId="27">
    <w:abstractNumId w:val="25"/>
  </w:num>
  <w:num w:numId="28">
    <w:abstractNumId w:val="27"/>
  </w:num>
  <w:num w:numId="29">
    <w:abstractNumId w:val="12"/>
  </w:num>
  <w:num w:numId="30">
    <w:abstractNumId w:val="20"/>
  </w:num>
  <w:num w:numId="31">
    <w:abstractNumId w:val="35"/>
  </w:num>
  <w:num w:numId="32">
    <w:abstractNumId w:val="31"/>
  </w:num>
  <w:num w:numId="33">
    <w:abstractNumId w:val="42"/>
  </w:num>
  <w:num w:numId="34">
    <w:abstractNumId w:val="14"/>
  </w:num>
  <w:num w:numId="35">
    <w:abstractNumId w:val="36"/>
  </w:num>
  <w:num w:numId="36">
    <w:abstractNumId w:val="7"/>
  </w:num>
  <w:num w:numId="37">
    <w:abstractNumId w:val="40"/>
  </w:num>
  <w:num w:numId="38">
    <w:abstractNumId w:val="39"/>
  </w:num>
  <w:num w:numId="39">
    <w:abstractNumId w:val="19"/>
  </w:num>
  <w:num w:numId="40">
    <w:abstractNumId w:val="1"/>
  </w:num>
  <w:num w:numId="41">
    <w:abstractNumId w:val="23"/>
  </w:num>
  <w:num w:numId="42">
    <w:abstractNumId w:val="13"/>
  </w:num>
  <w:num w:numId="43">
    <w:abstractNumId w:val="2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21"/>
  <w:defaultTabStop w:val="720"/>
  <w:drawingGridHorizontalSpacing w:val="120"/>
  <w:drawingGridVerticalSpacing w:val="360"/>
  <w:displayHorizontalDrawingGridEvery w:val="0"/>
  <w:displayVerticalDrawingGridEvery w:val="0"/>
  <w:characterSpacingControl w:val="doNotCompress"/>
  <w:hdrShapeDefaults>
    <o:shapedefaults v:ext="edit" spidmax="4098">
      <o:colormru v:ext="edit" colors="#e07b00,#ededed,#faa21b,#f47b20"/>
    </o:shapedefaults>
    <o:shapelayout v:ext="edit">
      <o:idmap v:ext="edit" data="2"/>
    </o:shapelayout>
  </w:hdrShapeDefaults>
  <w:footnotePr>
    <w:footnote w:id="0"/>
    <w:footnote w:id="1"/>
  </w:footnotePr>
  <w:endnotePr>
    <w:endnote w:id="0"/>
    <w:endnote w:id="1"/>
  </w:endnotePr>
  <w:compat/>
  <w:rsids>
    <w:rsidRoot w:val="00C07EC3"/>
    <w:rsid w:val="00003FF6"/>
    <w:rsid w:val="000070B0"/>
    <w:rsid w:val="00007409"/>
    <w:rsid w:val="00007A1F"/>
    <w:rsid w:val="00011D7C"/>
    <w:rsid w:val="0001644B"/>
    <w:rsid w:val="00016AB9"/>
    <w:rsid w:val="00024C24"/>
    <w:rsid w:val="00025B26"/>
    <w:rsid w:val="00027A61"/>
    <w:rsid w:val="00031552"/>
    <w:rsid w:val="000339CE"/>
    <w:rsid w:val="00036362"/>
    <w:rsid w:val="000420DA"/>
    <w:rsid w:val="0004679E"/>
    <w:rsid w:val="00046DAE"/>
    <w:rsid w:val="00052028"/>
    <w:rsid w:val="00053921"/>
    <w:rsid w:val="00055ABF"/>
    <w:rsid w:val="0005765A"/>
    <w:rsid w:val="00057877"/>
    <w:rsid w:val="000600CA"/>
    <w:rsid w:val="00061CFD"/>
    <w:rsid w:val="0006583C"/>
    <w:rsid w:val="000832BB"/>
    <w:rsid w:val="00085448"/>
    <w:rsid w:val="000978F5"/>
    <w:rsid w:val="000A558A"/>
    <w:rsid w:val="000B2319"/>
    <w:rsid w:val="000B31D3"/>
    <w:rsid w:val="000C3892"/>
    <w:rsid w:val="000C755C"/>
    <w:rsid w:val="000D34AA"/>
    <w:rsid w:val="000E06BD"/>
    <w:rsid w:val="000E091C"/>
    <w:rsid w:val="000E2367"/>
    <w:rsid w:val="000E275C"/>
    <w:rsid w:val="000E2EC6"/>
    <w:rsid w:val="000F07D3"/>
    <w:rsid w:val="000F6004"/>
    <w:rsid w:val="00102C02"/>
    <w:rsid w:val="001065DF"/>
    <w:rsid w:val="0010691B"/>
    <w:rsid w:val="00107B0D"/>
    <w:rsid w:val="00107DB4"/>
    <w:rsid w:val="00110FA6"/>
    <w:rsid w:val="00113AFB"/>
    <w:rsid w:val="00116A5A"/>
    <w:rsid w:val="00117A34"/>
    <w:rsid w:val="00120162"/>
    <w:rsid w:val="00121BD8"/>
    <w:rsid w:val="001247B8"/>
    <w:rsid w:val="00130C41"/>
    <w:rsid w:val="00130D35"/>
    <w:rsid w:val="001314F6"/>
    <w:rsid w:val="00136196"/>
    <w:rsid w:val="00136A0D"/>
    <w:rsid w:val="00137ACE"/>
    <w:rsid w:val="00144312"/>
    <w:rsid w:val="00145584"/>
    <w:rsid w:val="001470E2"/>
    <w:rsid w:val="00152E26"/>
    <w:rsid w:val="00155575"/>
    <w:rsid w:val="00157400"/>
    <w:rsid w:val="001620E5"/>
    <w:rsid w:val="00167C11"/>
    <w:rsid w:val="00172148"/>
    <w:rsid w:val="00185A82"/>
    <w:rsid w:val="00191C04"/>
    <w:rsid w:val="001A5FF0"/>
    <w:rsid w:val="001A6ABF"/>
    <w:rsid w:val="001B16C6"/>
    <w:rsid w:val="001B2968"/>
    <w:rsid w:val="001B4444"/>
    <w:rsid w:val="001B5489"/>
    <w:rsid w:val="001C1B5A"/>
    <w:rsid w:val="001C354E"/>
    <w:rsid w:val="001D53D8"/>
    <w:rsid w:val="001D5B6E"/>
    <w:rsid w:val="001D620B"/>
    <w:rsid w:val="001D6D9D"/>
    <w:rsid w:val="001E3B53"/>
    <w:rsid w:val="001F1769"/>
    <w:rsid w:val="001F354B"/>
    <w:rsid w:val="001F4C14"/>
    <w:rsid w:val="001F64A5"/>
    <w:rsid w:val="001F774C"/>
    <w:rsid w:val="002003E9"/>
    <w:rsid w:val="0021353E"/>
    <w:rsid w:val="002165C2"/>
    <w:rsid w:val="00220AB7"/>
    <w:rsid w:val="00220B23"/>
    <w:rsid w:val="00224936"/>
    <w:rsid w:val="00227D41"/>
    <w:rsid w:val="002404AA"/>
    <w:rsid w:val="00240FF2"/>
    <w:rsid w:val="002419AD"/>
    <w:rsid w:val="002434CA"/>
    <w:rsid w:val="00245103"/>
    <w:rsid w:val="00245A2F"/>
    <w:rsid w:val="002524E1"/>
    <w:rsid w:val="002540A8"/>
    <w:rsid w:val="00257D19"/>
    <w:rsid w:val="00261460"/>
    <w:rsid w:val="00262B85"/>
    <w:rsid w:val="00262D7D"/>
    <w:rsid w:val="00262DB6"/>
    <w:rsid w:val="0026327E"/>
    <w:rsid w:val="002645F3"/>
    <w:rsid w:val="00265DA3"/>
    <w:rsid w:val="0027524C"/>
    <w:rsid w:val="002757BC"/>
    <w:rsid w:val="00275DE0"/>
    <w:rsid w:val="00282273"/>
    <w:rsid w:val="002841BE"/>
    <w:rsid w:val="00286164"/>
    <w:rsid w:val="00286F21"/>
    <w:rsid w:val="0029087C"/>
    <w:rsid w:val="002909A9"/>
    <w:rsid w:val="002927C4"/>
    <w:rsid w:val="00295659"/>
    <w:rsid w:val="00296A5E"/>
    <w:rsid w:val="00297280"/>
    <w:rsid w:val="002B5766"/>
    <w:rsid w:val="002B7B08"/>
    <w:rsid w:val="002D0C65"/>
    <w:rsid w:val="002D1AD4"/>
    <w:rsid w:val="002D204B"/>
    <w:rsid w:val="002D3CBA"/>
    <w:rsid w:val="002D3E15"/>
    <w:rsid w:val="002D5410"/>
    <w:rsid w:val="002D68A3"/>
    <w:rsid w:val="002E02E2"/>
    <w:rsid w:val="002F0065"/>
    <w:rsid w:val="002F5EE6"/>
    <w:rsid w:val="002F62A0"/>
    <w:rsid w:val="003014F2"/>
    <w:rsid w:val="00302469"/>
    <w:rsid w:val="00303AEE"/>
    <w:rsid w:val="00317C6E"/>
    <w:rsid w:val="00321BA2"/>
    <w:rsid w:val="00322729"/>
    <w:rsid w:val="00322C19"/>
    <w:rsid w:val="00322D11"/>
    <w:rsid w:val="00325F06"/>
    <w:rsid w:val="00332DA3"/>
    <w:rsid w:val="00337D3F"/>
    <w:rsid w:val="003609ED"/>
    <w:rsid w:val="00362CD7"/>
    <w:rsid w:val="003633C7"/>
    <w:rsid w:val="003644AB"/>
    <w:rsid w:val="00365601"/>
    <w:rsid w:val="00367BAA"/>
    <w:rsid w:val="00370DEF"/>
    <w:rsid w:val="00372418"/>
    <w:rsid w:val="0037332B"/>
    <w:rsid w:val="00373909"/>
    <w:rsid w:val="00377C00"/>
    <w:rsid w:val="0038312A"/>
    <w:rsid w:val="00386DA0"/>
    <w:rsid w:val="00387C1A"/>
    <w:rsid w:val="00393631"/>
    <w:rsid w:val="00393BC8"/>
    <w:rsid w:val="0039412B"/>
    <w:rsid w:val="00394CE9"/>
    <w:rsid w:val="003A2121"/>
    <w:rsid w:val="003A2244"/>
    <w:rsid w:val="003A3750"/>
    <w:rsid w:val="003A4C92"/>
    <w:rsid w:val="003A50D6"/>
    <w:rsid w:val="003B2947"/>
    <w:rsid w:val="003B2D63"/>
    <w:rsid w:val="003B3476"/>
    <w:rsid w:val="003B70C9"/>
    <w:rsid w:val="003C00C3"/>
    <w:rsid w:val="003C3924"/>
    <w:rsid w:val="003E38ED"/>
    <w:rsid w:val="003E3DD0"/>
    <w:rsid w:val="003E5596"/>
    <w:rsid w:val="003E6E77"/>
    <w:rsid w:val="003E76EF"/>
    <w:rsid w:val="003F002A"/>
    <w:rsid w:val="003F0E16"/>
    <w:rsid w:val="003F1A3D"/>
    <w:rsid w:val="003F2AEC"/>
    <w:rsid w:val="003F389B"/>
    <w:rsid w:val="003F64F3"/>
    <w:rsid w:val="003F6EF3"/>
    <w:rsid w:val="00402F9A"/>
    <w:rsid w:val="00403E0E"/>
    <w:rsid w:val="00410959"/>
    <w:rsid w:val="00410E33"/>
    <w:rsid w:val="00411816"/>
    <w:rsid w:val="004317C6"/>
    <w:rsid w:val="00432043"/>
    <w:rsid w:val="00433B09"/>
    <w:rsid w:val="00442458"/>
    <w:rsid w:val="00451E05"/>
    <w:rsid w:val="0045514F"/>
    <w:rsid w:val="00456FDB"/>
    <w:rsid w:val="00461BB3"/>
    <w:rsid w:val="00463BFF"/>
    <w:rsid w:val="00467BED"/>
    <w:rsid w:val="004714AE"/>
    <w:rsid w:val="00473AF8"/>
    <w:rsid w:val="0047567C"/>
    <w:rsid w:val="00476D04"/>
    <w:rsid w:val="004802B6"/>
    <w:rsid w:val="00481AED"/>
    <w:rsid w:val="00483487"/>
    <w:rsid w:val="0048717B"/>
    <w:rsid w:val="00492C8E"/>
    <w:rsid w:val="0049794A"/>
    <w:rsid w:val="004B0C81"/>
    <w:rsid w:val="004B22FE"/>
    <w:rsid w:val="004B39EA"/>
    <w:rsid w:val="004B52DF"/>
    <w:rsid w:val="004B611A"/>
    <w:rsid w:val="004B63B3"/>
    <w:rsid w:val="004C00A1"/>
    <w:rsid w:val="004C333C"/>
    <w:rsid w:val="004C47F5"/>
    <w:rsid w:val="004C5869"/>
    <w:rsid w:val="004C678F"/>
    <w:rsid w:val="004C7D11"/>
    <w:rsid w:val="004D0A7E"/>
    <w:rsid w:val="004D6455"/>
    <w:rsid w:val="004D66DC"/>
    <w:rsid w:val="004E41EC"/>
    <w:rsid w:val="004F05D8"/>
    <w:rsid w:val="004F08B7"/>
    <w:rsid w:val="004F1261"/>
    <w:rsid w:val="004F582B"/>
    <w:rsid w:val="004F67F0"/>
    <w:rsid w:val="005052B3"/>
    <w:rsid w:val="0050531E"/>
    <w:rsid w:val="005128B1"/>
    <w:rsid w:val="00515D2C"/>
    <w:rsid w:val="0052311E"/>
    <w:rsid w:val="0052348E"/>
    <w:rsid w:val="005238CE"/>
    <w:rsid w:val="00526171"/>
    <w:rsid w:val="00527F84"/>
    <w:rsid w:val="00530D34"/>
    <w:rsid w:val="0053249D"/>
    <w:rsid w:val="00533FDD"/>
    <w:rsid w:val="005356A2"/>
    <w:rsid w:val="00542E3B"/>
    <w:rsid w:val="005434B0"/>
    <w:rsid w:val="00545F3A"/>
    <w:rsid w:val="00555CAB"/>
    <w:rsid w:val="00557B0C"/>
    <w:rsid w:val="00560198"/>
    <w:rsid w:val="0056475A"/>
    <w:rsid w:val="00565F91"/>
    <w:rsid w:val="005701BB"/>
    <w:rsid w:val="005833B6"/>
    <w:rsid w:val="00583760"/>
    <w:rsid w:val="005845D1"/>
    <w:rsid w:val="00586046"/>
    <w:rsid w:val="00591D50"/>
    <w:rsid w:val="00592425"/>
    <w:rsid w:val="005941EE"/>
    <w:rsid w:val="005A156F"/>
    <w:rsid w:val="005A16B0"/>
    <w:rsid w:val="005A458B"/>
    <w:rsid w:val="005A5CCE"/>
    <w:rsid w:val="005A7F2D"/>
    <w:rsid w:val="005B17F6"/>
    <w:rsid w:val="005B30EA"/>
    <w:rsid w:val="005C2B31"/>
    <w:rsid w:val="005C361F"/>
    <w:rsid w:val="005C5FA6"/>
    <w:rsid w:val="005D1D27"/>
    <w:rsid w:val="005D2353"/>
    <w:rsid w:val="005E0683"/>
    <w:rsid w:val="005E2268"/>
    <w:rsid w:val="005E3036"/>
    <w:rsid w:val="005E63E8"/>
    <w:rsid w:val="005E7BB4"/>
    <w:rsid w:val="006124C8"/>
    <w:rsid w:val="006156DE"/>
    <w:rsid w:val="00617FCF"/>
    <w:rsid w:val="00623176"/>
    <w:rsid w:val="0062338E"/>
    <w:rsid w:val="0062669E"/>
    <w:rsid w:val="006279CA"/>
    <w:rsid w:val="00631BEA"/>
    <w:rsid w:val="0063710A"/>
    <w:rsid w:val="00637201"/>
    <w:rsid w:val="006402EC"/>
    <w:rsid w:val="006435F0"/>
    <w:rsid w:val="00645B6D"/>
    <w:rsid w:val="006532F8"/>
    <w:rsid w:val="006555D4"/>
    <w:rsid w:val="00662E87"/>
    <w:rsid w:val="00663242"/>
    <w:rsid w:val="00666A2D"/>
    <w:rsid w:val="00667ED9"/>
    <w:rsid w:val="0067217F"/>
    <w:rsid w:val="00673319"/>
    <w:rsid w:val="00681D31"/>
    <w:rsid w:val="006845DB"/>
    <w:rsid w:val="0069230A"/>
    <w:rsid w:val="00693229"/>
    <w:rsid w:val="00696CC4"/>
    <w:rsid w:val="006A495F"/>
    <w:rsid w:val="006A665B"/>
    <w:rsid w:val="006B1A6B"/>
    <w:rsid w:val="006B1C90"/>
    <w:rsid w:val="006C1D18"/>
    <w:rsid w:val="006C2BDC"/>
    <w:rsid w:val="006C2F7A"/>
    <w:rsid w:val="006C58C9"/>
    <w:rsid w:val="006C7B67"/>
    <w:rsid w:val="006D1521"/>
    <w:rsid w:val="006E047A"/>
    <w:rsid w:val="006E1040"/>
    <w:rsid w:val="006E4782"/>
    <w:rsid w:val="006E4C92"/>
    <w:rsid w:val="006E5196"/>
    <w:rsid w:val="006F07CC"/>
    <w:rsid w:val="006F219F"/>
    <w:rsid w:val="006F35F3"/>
    <w:rsid w:val="006F47E3"/>
    <w:rsid w:val="006F52AB"/>
    <w:rsid w:val="00706D03"/>
    <w:rsid w:val="00711267"/>
    <w:rsid w:val="007129C1"/>
    <w:rsid w:val="00712BC6"/>
    <w:rsid w:val="0071515D"/>
    <w:rsid w:val="007219C4"/>
    <w:rsid w:val="007277CD"/>
    <w:rsid w:val="00734C3C"/>
    <w:rsid w:val="00736A6B"/>
    <w:rsid w:val="00740E9C"/>
    <w:rsid w:val="00745FBB"/>
    <w:rsid w:val="007506A8"/>
    <w:rsid w:val="007519B6"/>
    <w:rsid w:val="00751A72"/>
    <w:rsid w:val="00752E07"/>
    <w:rsid w:val="00754B50"/>
    <w:rsid w:val="00760216"/>
    <w:rsid w:val="00763593"/>
    <w:rsid w:val="0077442C"/>
    <w:rsid w:val="007749BA"/>
    <w:rsid w:val="007836FE"/>
    <w:rsid w:val="00790159"/>
    <w:rsid w:val="007901C4"/>
    <w:rsid w:val="00795EE3"/>
    <w:rsid w:val="00795FEB"/>
    <w:rsid w:val="007A102E"/>
    <w:rsid w:val="007A4C94"/>
    <w:rsid w:val="007A73D9"/>
    <w:rsid w:val="007B11C0"/>
    <w:rsid w:val="007B2D0C"/>
    <w:rsid w:val="007B38E9"/>
    <w:rsid w:val="007B54C7"/>
    <w:rsid w:val="007B6E53"/>
    <w:rsid w:val="007C22FC"/>
    <w:rsid w:val="007C2688"/>
    <w:rsid w:val="007D1DD0"/>
    <w:rsid w:val="007D37F4"/>
    <w:rsid w:val="007E3019"/>
    <w:rsid w:val="007E421C"/>
    <w:rsid w:val="007E49D2"/>
    <w:rsid w:val="007E569A"/>
    <w:rsid w:val="007E619C"/>
    <w:rsid w:val="007E6701"/>
    <w:rsid w:val="007E6B10"/>
    <w:rsid w:val="007F6608"/>
    <w:rsid w:val="00800EAB"/>
    <w:rsid w:val="008024AB"/>
    <w:rsid w:val="00813061"/>
    <w:rsid w:val="00816BCE"/>
    <w:rsid w:val="0082204B"/>
    <w:rsid w:val="00822869"/>
    <w:rsid w:val="008344F3"/>
    <w:rsid w:val="008369B7"/>
    <w:rsid w:val="00850556"/>
    <w:rsid w:val="00857A5E"/>
    <w:rsid w:val="00860038"/>
    <w:rsid w:val="00864780"/>
    <w:rsid w:val="00867E1C"/>
    <w:rsid w:val="00870332"/>
    <w:rsid w:val="00871ADE"/>
    <w:rsid w:val="00877566"/>
    <w:rsid w:val="008805C0"/>
    <w:rsid w:val="0088074D"/>
    <w:rsid w:val="00881A13"/>
    <w:rsid w:val="00882E2F"/>
    <w:rsid w:val="00882F4A"/>
    <w:rsid w:val="00885984"/>
    <w:rsid w:val="008865D8"/>
    <w:rsid w:val="00887543"/>
    <w:rsid w:val="008A3CAA"/>
    <w:rsid w:val="008B048A"/>
    <w:rsid w:val="008B15D6"/>
    <w:rsid w:val="008B220D"/>
    <w:rsid w:val="008C3C9C"/>
    <w:rsid w:val="008C4E35"/>
    <w:rsid w:val="008D3211"/>
    <w:rsid w:val="008D33CE"/>
    <w:rsid w:val="008D45C5"/>
    <w:rsid w:val="008D4A00"/>
    <w:rsid w:val="008D6E05"/>
    <w:rsid w:val="008E0BFF"/>
    <w:rsid w:val="008F1561"/>
    <w:rsid w:val="008F3214"/>
    <w:rsid w:val="008F61D7"/>
    <w:rsid w:val="009029F7"/>
    <w:rsid w:val="00903335"/>
    <w:rsid w:val="0090473F"/>
    <w:rsid w:val="00906649"/>
    <w:rsid w:val="00906735"/>
    <w:rsid w:val="00911169"/>
    <w:rsid w:val="00911A37"/>
    <w:rsid w:val="00911B93"/>
    <w:rsid w:val="009128FF"/>
    <w:rsid w:val="00915CC4"/>
    <w:rsid w:val="00927E15"/>
    <w:rsid w:val="0093018E"/>
    <w:rsid w:val="009323AB"/>
    <w:rsid w:val="00941CE6"/>
    <w:rsid w:val="0094599A"/>
    <w:rsid w:val="00946CF0"/>
    <w:rsid w:val="00964C55"/>
    <w:rsid w:val="009659F9"/>
    <w:rsid w:val="00967126"/>
    <w:rsid w:val="00976998"/>
    <w:rsid w:val="00977778"/>
    <w:rsid w:val="00981B39"/>
    <w:rsid w:val="00984DCF"/>
    <w:rsid w:val="00985410"/>
    <w:rsid w:val="00987F79"/>
    <w:rsid w:val="00991552"/>
    <w:rsid w:val="00991E75"/>
    <w:rsid w:val="009965BB"/>
    <w:rsid w:val="00997D5F"/>
    <w:rsid w:val="009A2679"/>
    <w:rsid w:val="009A59C1"/>
    <w:rsid w:val="009A5B6A"/>
    <w:rsid w:val="009B0F13"/>
    <w:rsid w:val="009B378C"/>
    <w:rsid w:val="009B5BA3"/>
    <w:rsid w:val="009B687E"/>
    <w:rsid w:val="009B7DCA"/>
    <w:rsid w:val="009C3B33"/>
    <w:rsid w:val="009C52B9"/>
    <w:rsid w:val="009D08AA"/>
    <w:rsid w:val="009D1F5C"/>
    <w:rsid w:val="009D3457"/>
    <w:rsid w:val="009D7288"/>
    <w:rsid w:val="009E54A4"/>
    <w:rsid w:val="009E6168"/>
    <w:rsid w:val="009E62B7"/>
    <w:rsid w:val="009F016D"/>
    <w:rsid w:val="009F238A"/>
    <w:rsid w:val="009F27E2"/>
    <w:rsid w:val="009F5FAF"/>
    <w:rsid w:val="00A0283E"/>
    <w:rsid w:val="00A03BC4"/>
    <w:rsid w:val="00A0443B"/>
    <w:rsid w:val="00A06F26"/>
    <w:rsid w:val="00A11C4F"/>
    <w:rsid w:val="00A124B2"/>
    <w:rsid w:val="00A17C2B"/>
    <w:rsid w:val="00A20014"/>
    <w:rsid w:val="00A25604"/>
    <w:rsid w:val="00A32068"/>
    <w:rsid w:val="00A32D5E"/>
    <w:rsid w:val="00A36342"/>
    <w:rsid w:val="00A4248B"/>
    <w:rsid w:val="00A44DCF"/>
    <w:rsid w:val="00A4584D"/>
    <w:rsid w:val="00A47776"/>
    <w:rsid w:val="00A549A2"/>
    <w:rsid w:val="00A55FFF"/>
    <w:rsid w:val="00A56050"/>
    <w:rsid w:val="00A6021D"/>
    <w:rsid w:val="00A607BA"/>
    <w:rsid w:val="00A61779"/>
    <w:rsid w:val="00A65A08"/>
    <w:rsid w:val="00A65F8A"/>
    <w:rsid w:val="00A66574"/>
    <w:rsid w:val="00A67A96"/>
    <w:rsid w:val="00A74401"/>
    <w:rsid w:val="00A76F78"/>
    <w:rsid w:val="00A76F89"/>
    <w:rsid w:val="00A800CA"/>
    <w:rsid w:val="00A826E3"/>
    <w:rsid w:val="00A8335B"/>
    <w:rsid w:val="00A8421B"/>
    <w:rsid w:val="00A86E8C"/>
    <w:rsid w:val="00A91D68"/>
    <w:rsid w:val="00A92B83"/>
    <w:rsid w:val="00A9422D"/>
    <w:rsid w:val="00A96946"/>
    <w:rsid w:val="00A977EA"/>
    <w:rsid w:val="00AA2A7D"/>
    <w:rsid w:val="00AA452D"/>
    <w:rsid w:val="00AA4F48"/>
    <w:rsid w:val="00AA5BE5"/>
    <w:rsid w:val="00AB200A"/>
    <w:rsid w:val="00AB55E9"/>
    <w:rsid w:val="00AC3508"/>
    <w:rsid w:val="00AC4376"/>
    <w:rsid w:val="00AD396E"/>
    <w:rsid w:val="00AD5856"/>
    <w:rsid w:val="00AD636C"/>
    <w:rsid w:val="00AD72B8"/>
    <w:rsid w:val="00AE0419"/>
    <w:rsid w:val="00AE2667"/>
    <w:rsid w:val="00AE5904"/>
    <w:rsid w:val="00AE5A80"/>
    <w:rsid w:val="00AE71D8"/>
    <w:rsid w:val="00AE7E8A"/>
    <w:rsid w:val="00AF1033"/>
    <w:rsid w:val="00AF5009"/>
    <w:rsid w:val="00AF7D99"/>
    <w:rsid w:val="00B009FF"/>
    <w:rsid w:val="00B03A1C"/>
    <w:rsid w:val="00B12FD0"/>
    <w:rsid w:val="00B16EF4"/>
    <w:rsid w:val="00B217FC"/>
    <w:rsid w:val="00B22FDB"/>
    <w:rsid w:val="00B23A23"/>
    <w:rsid w:val="00B242D5"/>
    <w:rsid w:val="00B26014"/>
    <w:rsid w:val="00B305C8"/>
    <w:rsid w:val="00B32134"/>
    <w:rsid w:val="00B36727"/>
    <w:rsid w:val="00B46527"/>
    <w:rsid w:val="00B52F1D"/>
    <w:rsid w:val="00B53EEE"/>
    <w:rsid w:val="00B61F84"/>
    <w:rsid w:val="00B67862"/>
    <w:rsid w:val="00B716DE"/>
    <w:rsid w:val="00B71E48"/>
    <w:rsid w:val="00B756AA"/>
    <w:rsid w:val="00B762BB"/>
    <w:rsid w:val="00B76735"/>
    <w:rsid w:val="00B8158A"/>
    <w:rsid w:val="00B81EA4"/>
    <w:rsid w:val="00B84233"/>
    <w:rsid w:val="00B845D3"/>
    <w:rsid w:val="00B905DA"/>
    <w:rsid w:val="00BA02C2"/>
    <w:rsid w:val="00BA0E9B"/>
    <w:rsid w:val="00BA1D01"/>
    <w:rsid w:val="00BA35B2"/>
    <w:rsid w:val="00BA5E97"/>
    <w:rsid w:val="00BA718D"/>
    <w:rsid w:val="00BB1896"/>
    <w:rsid w:val="00BB42F6"/>
    <w:rsid w:val="00BB47CC"/>
    <w:rsid w:val="00BB6CEB"/>
    <w:rsid w:val="00BB7B86"/>
    <w:rsid w:val="00BC34B6"/>
    <w:rsid w:val="00BC4FA1"/>
    <w:rsid w:val="00BC670C"/>
    <w:rsid w:val="00BD0457"/>
    <w:rsid w:val="00BD0F47"/>
    <w:rsid w:val="00BD3815"/>
    <w:rsid w:val="00BD6CFE"/>
    <w:rsid w:val="00BD75FD"/>
    <w:rsid w:val="00BE11D0"/>
    <w:rsid w:val="00BE40B5"/>
    <w:rsid w:val="00BE4DAC"/>
    <w:rsid w:val="00BF1275"/>
    <w:rsid w:val="00BF128F"/>
    <w:rsid w:val="00BF377D"/>
    <w:rsid w:val="00BF5526"/>
    <w:rsid w:val="00C00E48"/>
    <w:rsid w:val="00C03B7F"/>
    <w:rsid w:val="00C054D9"/>
    <w:rsid w:val="00C07EC3"/>
    <w:rsid w:val="00C11F26"/>
    <w:rsid w:val="00C173BF"/>
    <w:rsid w:val="00C20CA3"/>
    <w:rsid w:val="00C21583"/>
    <w:rsid w:val="00C25854"/>
    <w:rsid w:val="00C27CC0"/>
    <w:rsid w:val="00C31F10"/>
    <w:rsid w:val="00C356BE"/>
    <w:rsid w:val="00C554C8"/>
    <w:rsid w:val="00C567C7"/>
    <w:rsid w:val="00C5700E"/>
    <w:rsid w:val="00C614F3"/>
    <w:rsid w:val="00C64134"/>
    <w:rsid w:val="00C64E8B"/>
    <w:rsid w:val="00C668F6"/>
    <w:rsid w:val="00C672C3"/>
    <w:rsid w:val="00C74090"/>
    <w:rsid w:val="00C77A2E"/>
    <w:rsid w:val="00C77B78"/>
    <w:rsid w:val="00C77F4D"/>
    <w:rsid w:val="00C84F34"/>
    <w:rsid w:val="00C85A6E"/>
    <w:rsid w:val="00C86787"/>
    <w:rsid w:val="00CA0431"/>
    <w:rsid w:val="00CA0877"/>
    <w:rsid w:val="00CA451B"/>
    <w:rsid w:val="00CA62C3"/>
    <w:rsid w:val="00CB3866"/>
    <w:rsid w:val="00CB4605"/>
    <w:rsid w:val="00CC2479"/>
    <w:rsid w:val="00CC3C8B"/>
    <w:rsid w:val="00CC6997"/>
    <w:rsid w:val="00CD1530"/>
    <w:rsid w:val="00CD2EF0"/>
    <w:rsid w:val="00CD4EFE"/>
    <w:rsid w:val="00CD6A1B"/>
    <w:rsid w:val="00CD6C10"/>
    <w:rsid w:val="00CD7040"/>
    <w:rsid w:val="00CD70CF"/>
    <w:rsid w:val="00CE57F7"/>
    <w:rsid w:val="00CE6801"/>
    <w:rsid w:val="00CF287C"/>
    <w:rsid w:val="00CF301A"/>
    <w:rsid w:val="00CF6ACD"/>
    <w:rsid w:val="00D02EA2"/>
    <w:rsid w:val="00D045C6"/>
    <w:rsid w:val="00D07432"/>
    <w:rsid w:val="00D14251"/>
    <w:rsid w:val="00D1461A"/>
    <w:rsid w:val="00D24A0A"/>
    <w:rsid w:val="00D2686D"/>
    <w:rsid w:val="00D27428"/>
    <w:rsid w:val="00D30B4C"/>
    <w:rsid w:val="00D330FB"/>
    <w:rsid w:val="00D34C3B"/>
    <w:rsid w:val="00D40CBD"/>
    <w:rsid w:val="00D41E2F"/>
    <w:rsid w:val="00D42B54"/>
    <w:rsid w:val="00D51ECE"/>
    <w:rsid w:val="00D53819"/>
    <w:rsid w:val="00D602C8"/>
    <w:rsid w:val="00D610FD"/>
    <w:rsid w:val="00D61A9C"/>
    <w:rsid w:val="00D646F2"/>
    <w:rsid w:val="00D649A7"/>
    <w:rsid w:val="00D65917"/>
    <w:rsid w:val="00D706F2"/>
    <w:rsid w:val="00D70AC1"/>
    <w:rsid w:val="00D72BEA"/>
    <w:rsid w:val="00D8167E"/>
    <w:rsid w:val="00D9021B"/>
    <w:rsid w:val="00D91126"/>
    <w:rsid w:val="00D9425A"/>
    <w:rsid w:val="00D95D54"/>
    <w:rsid w:val="00D9622D"/>
    <w:rsid w:val="00DA2C10"/>
    <w:rsid w:val="00DA3F00"/>
    <w:rsid w:val="00DA50A2"/>
    <w:rsid w:val="00DA6806"/>
    <w:rsid w:val="00DB3161"/>
    <w:rsid w:val="00DB76D1"/>
    <w:rsid w:val="00DB7844"/>
    <w:rsid w:val="00DC0617"/>
    <w:rsid w:val="00DC2014"/>
    <w:rsid w:val="00DD0110"/>
    <w:rsid w:val="00DD4571"/>
    <w:rsid w:val="00DD7F13"/>
    <w:rsid w:val="00DE2D8F"/>
    <w:rsid w:val="00DE5F4A"/>
    <w:rsid w:val="00DE7FA9"/>
    <w:rsid w:val="00DF4BF8"/>
    <w:rsid w:val="00E0616D"/>
    <w:rsid w:val="00E1123D"/>
    <w:rsid w:val="00E1140A"/>
    <w:rsid w:val="00E15FF8"/>
    <w:rsid w:val="00E20381"/>
    <w:rsid w:val="00E22446"/>
    <w:rsid w:val="00E25484"/>
    <w:rsid w:val="00E25769"/>
    <w:rsid w:val="00E25D94"/>
    <w:rsid w:val="00E26251"/>
    <w:rsid w:val="00E273F4"/>
    <w:rsid w:val="00E41A8B"/>
    <w:rsid w:val="00E43C34"/>
    <w:rsid w:val="00E51B85"/>
    <w:rsid w:val="00E52331"/>
    <w:rsid w:val="00E61B9C"/>
    <w:rsid w:val="00E661B2"/>
    <w:rsid w:val="00E67EAC"/>
    <w:rsid w:val="00E70340"/>
    <w:rsid w:val="00E72BE7"/>
    <w:rsid w:val="00E753E3"/>
    <w:rsid w:val="00E8786A"/>
    <w:rsid w:val="00E912BC"/>
    <w:rsid w:val="00E97452"/>
    <w:rsid w:val="00EA0F72"/>
    <w:rsid w:val="00EA1992"/>
    <w:rsid w:val="00EA7483"/>
    <w:rsid w:val="00EA7C37"/>
    <w:rsid w:val="00EB13B9"/>
    <w:rsid w:val="00EB6E21"/>
    <w:rsid w:val="00EC59C4"/>
    <w:rsid w:val="00ED3003"/>
    <w:rsid w:val="00ED3903"/>
    <w:rsid w:val="00ED4E12"/>
    <w:rsid w:val="00ED5787"/>
    <w:rsid w:val="00ED6B31"/>
    <w:rsid w:val="00ED6C21"/>
    <w:rsid w:val="00EE1DE5"/>
    <w:rsid w:val="00EE5842"/>
    <w:rsid w:val="00EE6D7C"/>
    <w:rsid w:val="00EF0299"/>
    <w:rsid w:val="00EF1EDC"/>
    <w:rsid w:val="00EF35A1"/>
    <w:rsid w:val="00EF6EF3"/>
    <w:rsid w:val="00F019E7"/>
    <w:rsid w:val="00F02222"/>
    <w:rsid w:val="00F038A5"/>
    <w:rsid w:val="00F03C47"/>
    <w:rsid w:val="00F17E4A"/>
    <w:rsid w:val="00F22381"/>
    <w:rsid w:val="00F24413"/>
    <w:rsid w:val="00F260E3"/>
    <w:rsid w:val="00F31B53"/>
    <w:rsid w:val="00F36DA1"/>
    <w:rsid w:val="00F43E01"/>
    <w:rsid w:val="00F50B00"/>
    <w:rsid w:val="00F538F2"/>
    <w:rsid w:val="00F54E24"/>
    <w:rsid w:val="00F55186"/>
    <w:rsid w:val="00F60601"/>
    <w:rsid w:val="00F7090A"/>
    <w:rsid w:val="00F714A6"/>
    <w:rsid w:val="00F743E0"/>
    <w:rsid w:val="00F7758E"/>
    <w:rsid w:val="00F77C1D"/>
    <w:rsid w:val="00F83249"/>
    <w:rsid w:val="00F94A0D"/>
    <w:rsid w:val="00F9596F"/>
    <w:rsid w:val="00F97E6A"/>
    <w:rsid w:val="00FB2170"/>
    <w:rsid w:val="00FB2B6D"/>
    <w:rsid w:val="00FB40CA"/>
    <w:rsid w:val="00FB4698"/>
    <w:rsid w:val="00FB74A5"/>
    <w:rsid w:val="00FC0E91"/>
    <w:rsid w:val="00FC6F03"/>
    <w:rsid w:val="00FC7869"/>
    <w:rsid w:val="00FD0260"/>
    <w:rsid w:val="00FD09F7"/>
    <w:rsid w:val="00FD1EB7"/>
    <w:rsid w:val="00FD2753"/>
    <w:rsid w:val="00FD3B94"/>
    <w:rsid w:val="00FD78B0"/>
    <w:rsid w:val="00FE0DD0"/>
    <w:rsid w:val="00FE2DB8"/>
    <w:rsid w:val="00FE5514"/>
    <w:rsid w:val="00FE5A21"/>
    <w:rsid w:val="00FF20E1"/>
    <w:rsid w:val="00FF44A1"/>
    <w:rsid w:val="00FF5A3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e07b00,#ededed,#faa21b,#f47b2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heading 4" w:qFormat="1"/>
    <w:lsdException w:name="heading 5" w:qFormat="1"/>
    <w:lsdException w:name="toc 1" w:uiPriority="39"/>
    <w:lsdException w:name="toc 2" w:uiPriority="39"/>
    <w:lsdException w:name="toc 3" w:uiPriority="39"/>
    <w:lsdException w:name="footer" w:uiPriority="99"/>
    <w:lsdException w:name="Hyperlink" w:uiPriority="99"/>
    <w:lsdException w:name="Strong" w:uiPriority="22" w:qFormat="1"/>
    <w:lsdException w:name="Emphasis" w:uiPriority="20" w:qFormat="1"/>
    <w:lsdException w:name="Normal (Web)" w:uiPriority="99"/>
    <w:lsdException w:name="No List" w:uiPriority="99"/>
    <w:lsdException w:name="List Paragraph" w:uiPriority="34" w:qFormat="1"/>
  </w:latentStyles>
  <w:style w:type="paragraph" w:default="1" w:styleId="Normal">
    <w:name w:val="Normal"/>
    <w:aliases w:val="LSIS Normal"/>
    <w:qFormat/>
    <w:rsid w:val="006845DB"/>
    <w:rPr>
      <w:rFonts w:ascii="Arial" w:hAnsi="Arial"/>
      <w:sz w:val="24"/>
      <w:szCs w:val="24"/>
      <w:lang w:eastAsia="en-US"/>
    </w:rPr>
  </w:style>
  <w:style w:type="paragraph" w:styleId="Heading1">
    <w:name w:val="heading 1"/>
    <w:aliases w:val="LSIS Heading 1"/>
    <w:basedOn w:val="LSISBodycopy"/>
    <w:next w:val="LSISBodycopy"/>
    <w:link w:val="Heading1Char"/>
    <w:uiPriority w:val="9"/>
    <w:qFormat/>
    <w:rsid w:val="005356A2"/>
    <w:pPr>
      <w:keepNext/>
      <w:keepLines/>
      <w:numPr>
        <w:numId w:val="12"/>
      </w:numPr>
      <w:spacing w:after="240"/>
      <w:outlineLvl w:val="0"/>
    </w:pPr>
    <w:rPr>
      <w:rFonts w:eastAsia="Times New Roman"/>
      <w:b/>
      <w:bCs/>
      <w:color w:val="8C0741"/>
      <w:sz w:val="40"/>
      <w:szCs w:val="40"/>
    </w:rPr>
  </w:style>
  <w:style w:type="paragraph" w:styleId="Heading2">
    <w:name w:val="heading 2"/>
    <w:aliases w:val="LSIS Heading 2"/>
    <w:basedOn w:val="LSISBodycopy"/>
    <w:next w:val="LSISBodycopy"/>
    <w:link w:val="Heading2Char"/>
    <w:uiPriority w:val="9"/>
    <w:unhideWhenUsed/>
    <w:qFormat/>
    <w:rsid w:val="005356A2"/>
    <w:pPr>
      <w:keepNext/>
      <w:keepLines/>
      <w:outlineLvl w:val="1"/>
    </w:pPr>
    <w:rPr>
      <w:rFonts w:eastAsia="Times New Roman"/>
      <w:b/>
      <w:bCs/>
      <w:color w:val="F47B20"/>
      <w:sz w:val="38"/>
      <w:szCs w:val="38"/>
    </w:rPr>
  </w:style>
  <w:style w:type="paragraph" w:styleId="Heading3">
    <w:name w:val="heading 3"/>
    <w:aliases w:val="LSIS Heading 3"/>
    <w:basedOn w:val="LSISBodycopy"/>
    <w:next w:val="LSISBodycopy"/>
    <w:link w:val="Heading3Char"/>
    <w:qFormat/>
    <w:rsid w:val="003A2244"/>
    <w:pPr>
      <w:outlineLvl w:val="2"/>
    </w:pPr>
    <w:rPr>
      <w:b/>
      <w:color w:val="8C0741"/>
      <w:sz w:val="28"/>
    </w:rPr>
  </w:style>
  <w:style w:type="paragraph" w:styleId="Heading4">
    <w:name w:val="heading 4"/>
    <w:aliases w:val="LSIS heading 4"/>
    <w:basedOn w:val="LSISBodycopy"/>
    <w:next w:val="LSISBodycopy"/>
    <w:link w:val="Heading4Char"/>
    <w:qFormat/>
    <w:rsid w:val="003A2244"/>
    <w:pPr>
      <w:keepNext/>
      <w:keepLines/>
      <w:outlineLvl w:val="3"/>
    </w:pPr>
    <w:rPr>
      <w:rFonts w:eastAsia="Times New Roman"/>
      <w:b/>
      <w:bCs/>
      <w:iCs/>
      <w:color w:val="F47B20"/>
      <w:sz w:val="28"/>
    </w:rPr>
  </w:style>
  <w:style w:type="paragraph" w:styleId="Heading5">
    <w:name w:val="heading 5"/>
    <w:aliases w:val="LSIS heading 5"/>
    <w:basedOn w:val="Normal"/>
    <w:next w:val="Normal"/>
    <w:link w:val="Heading5Char"/>
    <w:qFormat/>
    <w:rsid w:val="00E25D94"/>
    <w:pPr>
      <w:spacing w:before="240" w:after="60"/>
      <w:outlineLvl w:val="4"/>
    </w:pPr>
    <w:rPr>
      <w:rFonts w:eastAsia="Times New Roman"/>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SIS Heading 1 Char"/>
    <w:link w:val="Heading1"/>
    <w:uiPriority w:val="9"/>
    <w:rsid w:val="005356A2"/>
    <w:rPr>
      <w:rFonts w:ascii="Arial" w:eastAsia="Times New Roman" w:hAnsi="Arial"/>
      <w:b/>
      <w:bCs/>
      <w:color w:val="8C0741"/>
      <w:sz w:val="40"/>
      <w:szCs w:val="40"/>
      <w:lang w:eastAsia="en-US"/>
    </w:rPr>
  </w:style>
  <w:style w:type="character" w:customStyle="1" w:styleId="Heading2Char">
    <w:name w:val="Heading 2 Char"/>
    <w:aliases w:val="LSIS Heading 2 Char"/>
    <w:link w:val="Heading2"/>
    <w:uiPriority w:val="9"/>
    <w:rsid w:val="005356A2"/>
    <w:rPr>
      <w:rFonts w:ascii="Arial" w:eastAsia="Times New Roman" w:hAnsi="Arial"/>
      <w:b/>
      <w:bCs/>
      <w:color w:val="F47B20"/>
      <w:sz w:val="38"/>
      <w:szCs w:val="38"/>
      <w:lang w:eastAsia="en-US"/>
    </w:rPr>
  </w:style>
  <w:style w:type="character" w:customStyle="1" w:styleId="Heading4Char">
    <w:name w:val="Heading 4 Char"/>
    <w:aliases w:val="LSIS heading 4 Char"/>
    <w:link w:val="Heading4"/>
    <w:rsid w:val="003A2244"/>
    <w:rPr>
      <w:rFonts w:ascii="Arial" w:eastAsia="Times New Roman" w:hAnsi="Arial"/>
      <w:b/>
      <w:bCs/>
      <w:iCs/>
      <w:color w:val="F47B20"/>
      <w:sz w:val="28"/>
      <w:szCs w:val="24"/>
      <w:lang w:eastAsia="en-US"/>
    </w:rPr>
  </w:style>
  <w:style w:type="character" w:customStyle="1" w:styleId="Heading3Char">
    <w:name w:val="Heading 3 Char"/>
    <w:aliases w:val="LSIS Heading 3 Char"/>
    <w:link w:val="Heading3"/>
    <w:rsid w:val="003A2244"/>
    <w:rPr>
      <w:rFonts w:ascii="Arial" w:hAnsi="Arial"/>
      <w:b/>
      <w:color w:val="8C0741"/>
      <w:sz w:val="28"/>
      <w:szCs w:val="24"/>
      <w:lang w:eastAsia="en-US"/>
    </w:rPr>
  </w:style>
  <w:style w:type="paragraph" w:customStyle="1" w:styleId="LSISFeaturebodycopy">
    <w:name w:val="LSIS Feature body copy"/>
    <w:basedOn w:val="Normal"/>
    <w:qFormat/>
    <w:rsid w:val="00E2533E"/>
    <w:pPr>
      <w:ind w:left="113" w:right="113"/>
    </w:pPr>
    <w:rPr>
      <w:color w:val="8C0737"/>
    </w:rPr>
  </w:style>
  <w:style w:type="paragraph" w:customStyle="1" w:styleId="LSISBodycopy">
    <w:name w:val="LSIS Body copy"/>
    <w:basedOn w:val="Normal"/>
    <w:qFormat/>
    <w:rsid w:val="008012E9"/>
  </w:style>
  <w:style w:type="numbering" w:customStyle="1" w:styleId="LSISbullets">
    <w:name w:val="LSIS bullets"/>
    <w:basedOn w:val="NoList"/>
    <w:rsid w:val="00E2533E"/>
    <w:pPr>
      <w:numPr>
        <w:numId w:val="1"/>
      </w:numPr>
    </w:pPr>
  </w:style>
  <w:style w:type="paragraph" w:styleId="Header">
    <w:name w:val="header"/>
    <w:basedOn w:val="Normal"/>
    <w:link w:val="HeaderChar"/>
    <w:rsid w:val="00214AD1"/>
    <w:pPr>
      <w:tabs>
        <w:tab w:val="center" w:pos="4320"/>
        <w:tab w:val="right" w:pos="8640"/>
      </w:tabs>
    </w:pPr>
    <w:rPr>
      <w:rFonts w:ascii="Calibri" w:hAnsi="Calibri"/>
      <w:sz w:val="20"/>
      <w:szCs w:val="20"/>
    </w:rPr>
  </w:style>
  <w:style w:type="character" w:customStyle="1" w:styleId="HeaderChar">
    <w:name w:val="Header Char"/>
    <w:link w:val="Header"/>
    <w:rsid w:val="00214AD1"/>
    <w:rPr>
      <w:rFonts w:ascii="Calibri" w:hAnsi="Calibri"/>
    </w:rPr>
  </w:style>
  <w:style w:type="paragraph" w:styleId="Footer">
    <w:name w:val="footer"/>
    <w:basedOn w:val="Normal"/>
    <w:link w:val="FooterChar"/>
    <w:uiPriority w:val="99"/>
    <w:rsid w:val="00214AD1"/>
    <w:pPr>
      <w:tabs>
        <w:tab w:val="center" w:pos="4320"/>
        <w:tab w:val="right" w:pos="8640"/>
      </w:tabs>
    </w:pPr>
    <w:rPr>
      <w:rFonts w:ascii="Calibri" w:hAnsi="Calibri"/>
      <w:sz w:val="20"/>
      <w:szCs w:val="20"/>
    </w:rPr>
  </w:style>
  <w:style w:type="character" w:customStyle="1" w:styleId="FooterChar">
    <w:name w:val="Footer Char"/>
    <w:link w:val="Footer"/>
    <w:uiPriority w:val="99"/>
    <w:rsid w:val="00214AD1"/>
    <w:rPr>
      <w:rFonts w:ascii="Calibri" w:hAnsi="Calibri"/>
    </w:rPr>
  </w:style>
  <w:style w:type="numbering" w:customStyle="1" w:styleId="LSISList">
    <w:name w:val="LSIS List"/>
    <w:basedOn w:val="NoList"/>
    <w:rsid w:val="000743B4"/>
    <w:pPr>
      <w:numPr>
        <w:numId w:val="2"/>
      </w:numPr>
    </w:pPr>
  </w:style>
  <w:style w:type="table" w:customStyle="1" w:styleId="LightGrid-Accent11">
    <w:name w:val="Light Grid - Accent 11"/>
    <w:basedOn w:val="TableNormal"/>
    <w:uiPriority w:val="62"/>
    <w:rsid w:val="00633AF0"/>
    <w:rPr>
      <w:sz w:val="22"/>
      <w:szCs w:val="22"/>
      <w:lang w:val="en-US"/>
    </w:rPr>
    <w:tblPr>
      <w:tblStyleRowBandSize w:val="1"/>
      <w:tblStyleColBandSize w:val="1"/>
      <w:tblInd w:w="0" w:type="dxa"/>
      <w:tblBorders>
        <w:top w:val="single" w:sz="8" w:space="0" w:color="BA2732"/>
        <w:left w:val="single" w:sz="8" w:space="0" w:color="BA2732"/>
        <w:bottom w:val="single" w:sz="8" w:space="0" w:color="BA2732"/>
        <w:right w:val="single" w:sz="8" w:space="0" w:color="BA2732"/>
        <w:insideH w:val="single" w:sz="8" w:space="0" w:color="BA2732"/>
        <w:insideV w:val="single" w:sz="8" w:space="0" w:color="BA2732"/>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BA2732"/>
          <w:left w:val="single" w:sz="8" w:space="0" w:color="BA2732"/>
          <w:bottom w:val="single" w:sz="18" w:space="0" w:color="BA2732"/>
          <w:right w:val="single" w:sz="8" w:space="0" w:color="BA2732"/>
          <w:insideH w:val="nil"/>
          <w:insideV w:val="single" w:sz="8" w:space="0" w:color="BA2732"/>
        </w:tcBorders>
      </w:tcPr>
    </w:tblStylePr>
    <w:tblStylePr w:type="lastRow">
      <w:pPr>
        <w:spacing w:before="0" w:after="0" w:line="240" w:lineRule="auto"/>
      </w:pPr>
      <w:rPr>
        <w:rFonts w:ascii="Calibri" w:eastAsia="Times New Roman" w:hAnsi="Calibri" w:cs="Times New Roman"/>
        <w:b/>
        <w:bCs/>
      </w:rPr>
      <w:tblPr/>
      <w:tcPr>
        <w:tcBorders>
          <w:top w:val="double" w:sz="6" w:space="0" w:color="BA2732"/>
          <w:left w:val="single" w:sz="8" w:space="0" w:color="BA2732"/>
          <w:bottom w:val="single" w:sz="8" w:space="0" w:color="BA2732"/>
          <w:right w:val="single" w:sz="8" w:space="0" w:color="BA2732"/>
          <w:insideH w:val="nil"/>
          <w:insideV w:val="single" w:sz="8" w:space="0" w:color="BA273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A2732"/>
          <w:left w:val="single" w:sz="8" w:space="0" w:color="BA2732"/>
          <w:bottom w:val="single" w:sz="8" w:space="0" w:color="BA2732"/>
          <w:right w:val="single" w:sz="8" w:space="0" w:color="BA2732"/>
        </w:tcBorders>
      </w:tcPr>
    </w:tblStylePr>
    <w:tblStylePr w:type="band1Vert">
      <w:tblPr/>
      <w:tcPr>
        <w:tcBorders>
          <w:top w:val="single" w:sz="8" w:space="0" w:color="BA2732"/>
          <w:left w:val="single" w:sz="8" w:space="0" w:color="BA2732"/>
          <w:bottom w:val="single" w:sz="8" w:space="0" w:color="BA2732"/>
          <w:right w:val="single" w:sz="8" w:space="0" w:color="BA2732"/>
        </w:tcBorders>
        <w:shd w:val="clear" w:color="auto" w:fill="F2C4C7"/>
      </w:tcPr>
    </w:tblStylePr>
    <w:tblStylePr w:type="band1Horz">
      <w:tblPr/>
      <w:tcPr>
        <w:tcBorders>
          <w:top w:val="single" w:sz="8" w:space="0" w:color="BA2732"/>
          <w:left w:val="single" w:sz="8" w:space="0" w:color="BA2732"/>
          <w:bottom w:val="single" w:sz="8" w:space="0" w:color="BA2732"/>
          <w:right w:val="single" w:sz="8" w:space="0" w:color="BA2732"/>
          <w:insideV w:val="single" w:sz="8" w:space="0" w:color="BA2732"/>
        </w:tcBorders>
        <w:shd w:val="clear" w:color="auto" w:fill="F2C4C7"/>
      </w:tcPr>
    </w:tblStylePr>
    <w:tblStylePr w:type="band2Horz">
      <w:tblPr/>
      <w:tcPr>
        <w:tcBorders>
          <w:top w:val="single" w:sz="8" w:space="0" w:color="BA2732"/>
          <w:left w:val="single" w:sz="8" w:space="0" w:color="BA2732"/>
          <w:bottom w:val="single" w:sz="8" w:space="0" w:color="BA2732"/>
          <w:right w:val="single" w:sz="8" w:space="0" w:color="BA2732"/>
          <w:insideV w:val="single" w:sz="8" w:space="0" w:color="BA2732"/>
        </w:tcBorders>
      </w:tcPr>
    </w:tblStylePr>
  </w:style>
  <w:style w:type="character" w:customStyle="1" w:styleId="Heading5Char">
    <w:name w:val="Heading 5 Char"/>
    <w:aliases w:val="LSIS heading 5 Char"/>
    <w:link w:val="Heading5"/>
    <w:rsid w:val="00E25D94"/>
    <w:rPr>
      <w:rFonts w:ascii="Arial" w:eastAsia="Times New Roman" w:hAnsi="Arial" w:cs="Times New Roman"/>
      <w:b/>
      <w:bCs/>
      <w:iCs/>
      <w:sz w:val="26"/>
      <w:szCs w:val="26"/>
      <w:lang w:eastAsia="en-US"/>
    </w:rPr>
  </w:style>
  <w:style w:type="paragraph" w:customStyle="1" w:styleId="LSISbulletpointlevel1">
    <w:name w:val="LSIS bullet point level 1"/>
    <w:basedOn w:val="LSISBodycopy"/>
    <w:qFormat/>
    <w:rsid w:val="00941CE6"/>
    <w:pPr>
      <w:numPr>
        <w:numId w:val="3"/>
      </w:numPr>
    </w:pPr>
  </w:style>
  <w:style w:type="paragraph" w:customStyle="1" w:styleId="LSISbulletpointlevel2">
    <w:name w:val="LSIS bullet point level 2"/>
    <w:basedOn w:val="LSISBodycopy"/>
    <w:qFormat/>
    <w:rsid w:val="00941CE6"/>
    <w:pPr>
      <w:numPr>
        <w:ilvl w:val="1"/>
        <w:numId w:val="3"/>
      </w:numPr>
    </w:pPr>
  </w:style>
  <w:style w:type="paragraph" w:customStyle="1" w:styleId="LSISliststyle">
    <w:name w:val="LSIS list style"/>
    <w:basedOn w:val="LSISBodycopy"/>
    <w:qFormat/>
    <w:rsid w:val="00941CE6"/>
  </w:style>
  <w:style w:type="paragraph" w:styleId="ListParagraph">
    <w:name w:val="List Paragraph"/>
    <w:basedOn w:val="Normal"/>
    <w:uiPriority w:val="34"/>
    <w:qFormat/>
    <w:rsid w:val="009E54A4"/>
    <w:pPr>
      <w:ind w:left="720"/>
    </w:pPr>
    <w:rPr>
      <w:rFonts w:eastAsia="Times New Roman"/>
    </w:rPr>
  </w:style>
  <w:style w:type="paragraph" w:styleId="TOC2">
    <w:name w:val="toc 2"/>
    <w:basedOn w:val="Normal"/>
    <w:next w:val="Normal"/>
    <w:autoRedefine/>
    <w:uiPriority w:val="39"/>
    <w:rsid w:val="002D204B"/>
    <w:pPr>
      <w:ind w:left="240"/>
    </w:pPr>
  </w:style>
  <w:style w:type="paragraph" w:styleId="TOC3">
    <w:name w:val="toc 3"/>
    <w:basedOn w:val="Normal"/>
    <w:next w:val="Normal"/>
    <w:autoRedefine/>
    <w:uiPriority w:val="39"/>
    <w:rsid w:val="002D204B"/>
    <w:pPr>
      <w:ind w:left="480"/>
    </w:pPr>
  </w:style>
  <w:style w:type="paragraph" w:styleId="TOC1">
    <w:name w:val="toc 1"/>
    <w:basedOn w:val="Normal"/>
    <w:next w:val="Normal"/>
    <w:autoRedefine/>
    <w:uiPriority w:val="39"/>
    <w:rsid w:val="002D204B"/>
  </w:style>
  <w:style w:type="character" w:styleId="Hyperlink">
    <w:name w:val="Hyperlink"/>
    <w:uiPriority w:val="99"/>
    <w:unhideWhenUsed/>
    <w:rsid w:val="002D204B"/>
    <w:rPr>
      <w:color w:val="0000FF"/>
      <w:u w:val="single"/>
    </w:rPr>
  </w:style>
  <w:style w:type="paragraph" w:customStyle="1" w:styleId="Default">
    <w:name w:val="Default"/>
    <w:rsid w:val="00740E9C"/>
    <w:pPr>
      <w:autoSpaceDE w:val="0"/>
      <w:autoSpaceDN w:val="0"/>
      <w:adjustRightInd w:val="0"/>
    </w:pPr>
    <w:rPr>
      <w:rFonts w:ascii="Arial" w:hAnsi="Arial" w:cs="Arial"/>
      <w:color w:val="000000"/>
      <w:sz w:val="24"/>
      <w:szCs w:val="24"/>
    </w:rPr>
  </w:style>
  <w:style w:type="table" w:styleId="MediumGrid2-Accent6">
    <w:name w:val="Medium Grid 2 Accent 6"/>
    <w:basedOn w:val="TableNormal"/>
    <w:rsid w:val="003C00C3"/>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styleId="BalloonText">
    <w:name w:val="Balloon Text"/>
    <w:basedOn w:val="Normal"/>
    <w:link w:val="BalloonTextChar"/>
    <w:rsid w:val="00325F06"/>
    <w:rPr>
      <w:rFonts w:ascii="Tahoma" w:hAnsi="Tahoma"/>
      <w:sz w:val="16"/>
      <w:szCs w:val="16"/>
    </w:rPr>
  </w:style>
  <w:style w:type="character" w:customStyle="1" w:styleId="BalloonTextChar">
    <w:name w:val="Balloon Text Char"/>
    <w:link w:val="BalloonText"/>
    <w:rsid w:val="00325F06"/>
    <w:rPr>
      <w:rFonts w:ascii="Tahoma" w:hAnsi="Tahoma" w:cs="Tahoma"/>
      <w:sz w:val="16"/>
      <w:szCs w:val="16"/>
      <w:lang w:eastAsia="en-US"/>
    </w:rPr>
  </w:style>
  <w:style w:type="paragraph" w:styleId="NormalWeb">
    <w:name w:val="Normal (Web)"/>
    <w:basedOn w:val="Normal"/>
    <w:uiPriority w:val="99"/>
    <w:unhideWhenUsed/>
    <w:rsid w:val="00A0283E"/>
    <w:pPr>
      <w:spacing w:before="100" w:beforeAutospacing="1" w:after="100" w:afterAutospacing="1"/>
    </w:pPr>
    <w:rPr>
      <w:rFonts w:ascii="Times New Roman" w:eastAsia="Times New Roman" w:hAnsi="Times New Roman"/>
      <w:color w:val="000000"/>
      <w:sz w:val="19"/>
      <w:szCs w:val="19"/>
      <w:lang w:eastAsia="en-GB"/>
    </w:rPr>
  </w:style>
  <w:style w:type="character" w:customStyle="1" w:styleId="googqs-tidbit">
    <w:name w:val="goog_qs-tidbit"/>
    <w:basedOn w:val="DefaultParagraphFont"/>
    <w:rsid w:val="00A0283E"/>
  </w:style>
  <w:style w:type="character" w:styleId="Strong">
    <w:name w:val="Strong"/>
    <w:uiPriority w:val="22"/>
    <w:qFormat/>
    <w:rsid w:val="00A0283E"/>
    <w:rPr>
      <w:b/>
      <w:bCs/>
    </w:rPr>
  </w:style>
  <w:style w:type="character" w:styleId="FollowedHyperlink">
    <w:name w:val="FollowedHyperlink"/>
    <w:rsid w:val="006402EC"/>
    <w:rPr>
      <w:color w:val="800080"/>
      <w:u w:val="single"/>
    </w:rPr>
  </w:style>
  <w:style w:type="paragraph" w:customStyle="1" w:styleId="Bulletsspaced">
    <w:name w:val="Bullets (spaced)"/>
    <w:basedOn w:val="Normal"/>
    <w:link w:val="BulletsspacedChar"/>
    <w:autoRedefine/>
    <w:rsid w:val="00275DE0"/>
    <w:pPr>
      <w:pBdr>
        <w:top w:val="single" w:sz="4" w:space="1" w:color="auto"/>
        <w:left w:val="single" w:sz="4" w:space="4" w:color="auto"/>
        <w:bottom w:val="single" w:sz="4" w:space="1" w:color="auto"/>
        <w:right w:val="single" w:sz="4" w:space="4" w:color="auto"/>
      </w:pBdr>
    </w:pPr>
    <w:rPr>
      <w:i/>
    </w:rPr>
  </w:style>
  <w:style w:type="character" w:customStyle="1" w:styleId="BulletsspacedChar">
    <w:name w:val="Bullets (spaced) Char"/>
    <w:link w:val="Bulletsspaced"/>
    <w:rsid w:val="00275DE0"/>
    <w:rPr>
      <w:rFonts w:ascii="Arial" w:hAnsi="Arial"/>
      <w:i/>
      <w:sz w:val="24"/>
      <w:szCs w:val="24"/>
    </w:rPr>
  </w:style>
  <w:style w:type="table" w:customStyle="1" w:styleId="IntenseReference1">
    <w:name w:val="Intense Reference1"/>
    <w:basedOn w:val="TableNormal"/>
    <w:qFormat/>
    <w:rsid w:val="005E63E8"/>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TableGrid">
    <w:name w:val="Table Grid"/>
    <w:basedOn w:val="TableNormal"/>
    <w:rsid w:val="005E6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30C41"/>
    <w:rPr>
      <w:i/>
      <w:iCs/>
    </w:rPr>
  </w:style>
  <w:style w:type="character" w:customStyle="1" w:styleId="date-display-single">
    <w:name w:val="date-display-single"/>
    <w:basedOn w:val="DefaultParagraphFont"/>
    <w:rsid w:val="0062669E"/>
  </w:style>
  <w:style w:type="character" w:customStyle="1" w:styleId="author">
    <w:name w:val="author"/>
    <w:basedOn w:val="DefaultParagraphFont"/>
    <w:rsid w:val="0062669E"/>
  </w:style>
  <w:style w:type="paragraph" w:styleId="CommentText">
    <w:name w:val="annotation text"/>
    <w:basedOn w:val="Normal"/>
    <w:link w:val="CommentTextChar"/>
    <w:rsid w:val="004C7D11"/>
    <w:rPr>
      <w:sz w:val="20"/>
      <w:szCs w:val="20"/>
    </w:rPr>
  </w:style>
  <w:style w:type="character" w:customStyle="1" w:styleId="CommentTextChar">
    <w:name w:val="Comment Text Char"/>
    <w:link w:val="CommentText"/>
    <w:rsid w:val="004C7D11"/>
    <w:rPr>
      <w:rFonts w:ascii="Arial" w:hAnsi="Arial"/>
      <w:lang w:eastAsia="en-US"/>
    </w:rPr>
  </w:style>
  <w:style w:type="character" w:styleId="CommentReference">
    <w:name w:val="annotation reference"/>
    <w:rsid w:val="00130D35"/>
    <w:rPr>
      <w:sz w:val="16"/>
      <w:szCs w:val="16"/>
    </w:rPr>
  </w:style>
  <w:style w:type="paragraph" w:styleId="CommentSubject">
    <w:name w:val="annotation subject"/>
    <w:basedOn w:val="CommentText"/>
    <w:next w:val="CommentText"/>
    <w:link w:val="CommentSubjectChar"/>
    <w:rsid w:val="00130D35"/>
    <w:rPr>
      <w:b/>
      <w:bCs/>
    </w:rPr>
  </w:style>
  <w:style w:type="character" w:customStyle="1" w:styleId="CommentSubjectChar">
    <w:name w:val="Comment Subject Char"/>
    <w:link w:val="CommentSubject"/>
    <w:rsid w:val="00130D35"/>
    <w:rPr>
      <w:rFonts w:ascii="Arial" w:hAnsi="Arial"/>
      <w:b/>
      <w:bCs/>
      <w:lang w:eastAsia="en-US"/>
    </w:rPr>
  </w:style>
  <w:style w:type="paragraph" w:styleId="Revision">
    <w:name w:val="Revision"/>
    <w:hidden/>
    <w:rsid w:val="00483487"/>
    <w:rPr>
      <w:rFonts w:ascii="Arial" w:hAnsi="Arial"/>
      <w:sz w:val="24"/>
      <w:szCs w:val="24"/>
      <w:lang w:eastAsia="en-US"/>
    </w:rPr>
  </w:style>
  <w:style w:type="paragraph" w:customStyle="1" w:styleId="Bulletsspaced-lastbullet">
    <w:name w:val="Bullets (spaced) - last bullet"/>
    <w:basedOn w:val="Bulletsspaced"/>
    <w:next w:val="Normal"/>
    <w:link w:val="Bulletsspaced-lastbulletChar"/>
    <w:rsid w:val="00D2686D"/>
    <w:pPr>
      <w:pBdr>
        <w:top w:val="none" w:sz="0" w:space="0" w:color="auto"/>
        <w:left w:val="none" w:sz="0" w:space="0" w:color="auto"/>
        <w:bottom w:val="none" w:sz="0" w:space="0" w:color="auto"/>
        <w:right w:val="none" w:sz="0" w:space="0" w:color="auto"/>
      </w:pBdr>
      <w:spacing w:before="120" w:after="240"/>
      <w:ind w:left="1134" w:hanging="567"/>
    </w:pPr>
    <w:rPr>
      <w:rFonts w:ascii="Tahoma" w:eastAsia="Times New Roman" w:hAnsi="Tahoma"/>
      <w:i w:val="0"/>
      <w:color w:val="000000"/>
    </w:rPr>
  </w:style>
  <w:style w:type="paragraph" w:customStyle="1" w:styleId="Bulletsdashes">
    <w:name w:val="Bullets (dashes)"/>
    <w:basedOn w:val="Bulletsspaced"/>
    <w:rsid w:val="00D2686D"/>
    <w:pPr>
      <w:numPr>
        <w:numId w:val="36"/>
      </w:numPr>
      <w:pBdr>
        <w:top w:val="none" w:sz="0" w:space="0" w:color="auto"/>
        <w:left w:val="none" w:sz="0" w:space="0" w:color="auto"/>
        <w:bottom w:val="none" w:sz="0" w:space="0" w:color="auto"/>
        <w:right w:val="none" w:sz="0" w:space="0" w:color="auto"/>
      </w:pBdr>
      <w:tabs>
        <w:tab w:val="clear" w:pos="1627"/>
        <w:tab w:val="left" w:pos="1247"/>
      </w:tabs>
      <w:spacing w:before="120" w:after="60"/>
      <w:ind w:left="1247" w:hanging="340"/>
    </w:pPr>
    <w:rPr>
      <w:rFonts w:ascii="Tahoma" w:eastAsia="Times New Roman" w:hAnsi="Tahoma"/>
      <w:i w:val="0"/>
      <w:color w:val="000000"/>
    </w:rPr>
  </w:style>
  <w:style w:type="character" w:customStyle="1" w:styleId="Bulletsspaced-lastbulletChar">
    <w:name w:val="Bullets (spaced) - last bullet Char"/>
    <w:link w:val="Bulletsspaced-lastbullet"/>
    <w:rsid w:val="00D2686D"/>
    <w:rPr>
      <w:rFonts w:ascii="Tahoma" w:eastAsia="Times New Roman"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9650908">
      <w:bodyDiv w:val="1"/>
      <w:marLeft w:val="0"/>
      <w:marRight w:val="0"/>
      <w:marTop w:val="0"/>
      <w:marBottom w:val="0"/>
      <w:divBdr>
        <w:top w:val="none" w:sz="0" w:space="0" w:color="auto"/>
        <w:left w:val="none" w:sz="0" w:space="0" w:color="auto"/>
        <w:bottom w:val="none" w:sz="0" w:space="0" w:color="auto"/>
        <w:right w:val="none" w:sz="0" w:space="0" w:color="auto"/>
      </w:divBdr>
      <w:divsChild>
        <w:div w:id="1679772984">
          <w:marLeft w:val="0"/>
          <w:marRight w:val="0"/>
          <w:marTop w:val="0"/>
          <w:marBottom w:val="0"/>
          <w:divBdr>
            <w:top w:val="none" w:sz="0" w:space="0" w:color="auto"/>
            <w:left w:val="none" w:sz="0" w:space="0" w:color="auto"/>
            <w:bottom w:val="none" w:sz="0" w:space="0" w:color="auto"/>
            <w:right w:val="none" w:sz="0" w:space="0" w:color="auto"/>
          </w:divBdr>
          <w:divsChild>
            <w:div w:id="99110693">
              <w:marLeft w:val="0"/>
              <w:marRight w:val="0"/>
              <w:marTop w:val="0"/>
              <w:marBottom w:val="0"/>
              <w:divBdr>
                <w:top w:val="none" w:sz="0" w:space="0" w:color="auto"/>
                <w:left w:val="none" w:sz="0" w:space="0" w:color="auto"/>
                <w:bottom w:val="none" w:sz="0" w:space="0" w:color="auto"/>
                <w:right w:val="none" w:sz="0" w:space="0" w:color="auto"/>
              </w:divBdr>
              <w:divsChild>
                <w:div w:id="1575817310">
                  <w:marLeft w:val="0"/>
                  <w:marRight w:val="0"/>
                  <w:marTop w:val="0"/>
                  <w:marBottom w:val="300"/>
                  <w:divBdr>
                    <w:top w:val="none" w:sz="0" w:space="0" w:color="auto"/>
                    <w:left w:val="none" w:sz="0" w:space="0" w:color="auto"/>
                    <w:bottom w:val="none" w:sz="0" w:space="0" w:color="auto"/>
                    <w:right w:val="none" w:sz="0" w:space="0" w:color="auto"/>
                  </w:divBdr>
                  <w:divsChild>
                    <w:div w:id="1477456125">
                      <w:marLeft w:val="0"/>
                      <w:marRight w:val="0"/>
                      <w:marTop w:val="0"/>
                      <w:marBottom w:val="0"/>
                      <w:divBdr>
                        <w:top w:val="none" w:sz="0" w:space="0" w:color="auto"/>
                        <w:left w:val="none" w:sz="0" w:space="0" w:color="auto"/>
                        <w:bottom w:val="none" w:sz="0" w:space="0" w:color="auto"/>
                        <w:right w:val="none" w:sz="0" w:space="0" w:color="auto"/>
                      </w:divBdr>
                      <w:divsChild>
                        <w:div w:id="12899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009225">
      <w:bodyDiv w:val="1"/>
      <w:marLeft w:val="0"/>
      <w:marRight w:val="0"/>
      <w:marTop w:val="0"/>
      <w:marBottom w:val="0"/>
      <w:divBdr>
        <w:top w:val="none" w:sz="0" w:space="0" w:color="auto"/>
        <w:left w:val="none" w:sz="0" w:space="0" w:color="auto"/>
        <w:bottom w:val="none" w:sz="0" w:space="0" w:color="auto"/>
        <w:right w:val="none" w:sz="0" w:space="0" w:color="auto"/>
      </w:divBdr>
      <w:divsChild>
        <w:div w:id="1178929213">
          <w:marLeft w:val="0"/>
          <w:marRight w:val="0"/>
          <w:marTop w:val="0"/>
          <w:marBottom w:val="0"/>
          <w:divBdr>
            <w:top w:val="none" w:sz="0" w:space="0" w:color="auto"/>
            <w:left w:val="none" w:sz="0" w:space="0" w:color="auto"/>
            <w:bottom w:val="none" w:sz="0" w:space="0" w:color="auto"/>
            <w:right w:val="none" w:sz="0" w:space="0" w:color="auto"/>
          </w:divBdr>
          <w:divsChild>
            <w:div w:id="1754157320">
              <w:marLeft w:val="0"/>
              <w:marRight w:val="450"/>
              <w:marTop w:val="0"/>
              <w:marBottom w:val="600"/>
              <w:divBdr>
                <w:top w:val="none" w:sz="0" w:space="0" w:color="auto"/>
                <w:left w:val="none" w:sz="0" w:space="0" w:color="auto"/>
                <w:bottom w:val="none" w:sz="0" w:space="0" w:color="auto"/>
                <w:right w:val="none" w:sz="0" w:space="0" w:color="auto"/>
              </w:divBdr>
              <w:divsChild>
                <w:div w:id="3504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805">
      <w:bodyDiv w:val="1"/>
      <w:marLeft w:val="0"/>
      <w:marRight w:val="0"/>
      <w:marTop w:val="0"/>
      <w:marBottom w:val="0"/>
      <w:divBdr>
        <w:top w:val="none" w:sz="0" w:space="0" w:color="auto"/>
        <w:left w:val="none" w:sz="0" w:space="0" w:color="auto"/>
        <w:bottom w:val="none" w:sz="0" w:space="0" w:color="auto"/>
        <w:right w:val="none" w:sz="0" w:space="0" w:color="auto"/>
      </w:divBdr>
      <w:divsChild>
        <w:div w:id="1475292378">
          <w:marLeft w:val="0"/>
          <w:marRight w:val="0"/>
          <w:marTop w:val="0"/>
          <w:marBottom w:val="0"/>
          <w:divBdr>
            <w:top w:val="none" w:sz="0" w:space="0" w:color="auto"/>
            <w:left w:val="none" w:sz="0" w:space="0" w:color="auto"/>
            <w:bottom w:val="none" w:sz="0" w:space="0" w:color="auto"/>
            <w:right w:val="none" w:sz="0" w:space="0" w:color="auto"/>
          </w:divBdr>
          <w:divsChild>
            <w:div w:id="1048796993">
              <w:marLeft w:val="0"/>
              <w:marRight w:val="0"/>
              <w:marTop w:val="0"/>
              <w:marBottom w:val="0"/>
              <w:divBdr>
                <w:top w:val="none" w:sz="0" w:space="0" w:color="auto"/>
                <w:left w:val="none" w:sz="0" w:space="0" w:color="auto"/>
                <w:bottom w:val="none" w:sz="0" w:space="0" w:color="auto"/>
                <w:right w:val="none" w:sz="0" w:space="0" w:color="auto"/>
              </w:divBdr>
              <w:divsChild>
                <w:div w:id="1115098014">
                  <w:marLeft w:val="2783"/>
                  <w:marRight w:val="0"/>
                  <w:marTop w:val="0"/>
                  <w:marBottom w:val="0"/>
                  <w:divBdr>
                    <w:top w:val="none" w:sz="0" w:space="0" w:color="auto"/>
                    <w:left w:val="none" w:sz="0" w:space="0" w:color="auto"/>
                    <w:bottom w:val="none" w:sz="0" w:space="0" w:color="auto"/>
                    <w:right w:val="none" w:sz="0" w:space="0" w:color="auto"/>
                  </w:divBdr>
                  <w:divsChild>
                    <w:div w:id="1612204169">
                      <w:marLeft w:val="36"/>
                      <w:marRight w:val="0"/>
                      <w:marTop w:val="121"/>
                      <w:marBottom w:val="0"/>
                      <w:divBdr>
                        <w:top w:val="none" w:sz="0" w:space="0" w:color="auto"/>
                        <w:left w:val="none" w:sz="0" w:space="0" w:color="auto"/>
                        <w:bottom w:val="none" w:sz="0" w:space="0" w:color="auto"/>
                        <w:right w:val="none" w:sz="0" w:space="0" w:color="auto"/>
                      </w:divBdr>
                      <w:divsChild>
                        <w:div w:id="941767233">
                          <w:marLeft w:val="0"/>
                          <w:marRight w:val="0"/>
                          <w:marTop w:val="0"/>
                          <w:marBottom w:val="0"/>
                          <w:divBdr>
                            <w:top w:val="none" w:sz="0" w:space="0" w:color="auto"/>
                            <w:left w:val="none" w:sz="0" w:space="0" w:color="auto"/>
                            <w:bottom w:val="none" w:sz="0" w:space="0" w:color="auto"/>
                            <w:right w:val="none" w:sz="0" w:space="0" w:color="auto"/>
                          </w:divBdr>
                          <w:divsChild>
                            <w:div w:id="1776292156">
                              <w:marLeft w:val="0"/>
                              <w:marRight w:val="0"/>
                              <w:marTop w:val="0"/>
                              <w:marBottom w:val="0"/>
                              <w:divBdr>
                                <w:top w:val="none" w:sz="0" w:space="0" w:color="auto"/>
                                <w:left w:val="none" w:sz="0" w:space="0" w:color="auto"/>
                                <w:bottom w:val="none" w:sz="0" w:space="0" w:color="auto"/>
                                <w:right w:val="none" w:sz="0" w:space="0" w:color="auto"/>
                              </w:divBdr>
                              <w:divsChild>
                                <w:div w:id="981427003">
                                  <w:marLeft w:val="1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861083">
      <w:bodyDiv w:val="1"/>
      <w:marLeft w:val="0"/>
      <w:marRight w:val="0"/>
      <w:marTop w:val="0"/>
      <w:marBottom w:val="0"/>
      <w:divBdr>
        <w:top w:val="none" w:sz="0" w:space="0" w:color="auto"/>
        <w:left w:val="none" w:sz="0" w:space="0" w:color="auto"/>
        <w:bottom w:val="none" w:sz="0" w:space="0" w:color="auto"/>
        <w:right w:val="none" w:sz="0" w:space="0" w:color="auto"/>
      </w:divBdr>
      <w:divsChild>
        <w:div w:id="567502627">
          <w:marLeft w:val="0"/>
          <w:marRight w:val="0"/>
          <w:marTop w:val="0"/>
          <w:marBottom w:val="0"/>
          <w:divBdr>
            <w:top w:val="none" w:sz="0" w:space="0" w:color="auto"/>
            <w:left w:val="none" w:sz="0" w:space="0" w:color="auto"/>
            <w:bottom w:val="none" w:sz="0" w:space="0" w:color="auto"/>
            <w:right w:val="none" w:sz="0" w:space="0" w:color="auto"/>
          </w:divBdr>
          <w:divsChild>
            <w:div w:id="1636134267">
              <w:marLeft w:val="0"/>
              <w:marRight w:val="0"/>
              <w:marTop w:val="0"/>
              <w:marBottom w:val="0"/>
              <w:divBdr>
                <w:top w:val="none" w:sz="0" w:space="0" w:color="auto"/>
                <w:left w:val="none" w:sz="0" w:space="0" w:color="auto"/>
                <w:bottom w:val="none" w:sz="0" w:space="0" w:color="auto"/>
                <w:right w:val="none" w:sz="0" w:space="0" w:color="auto"/>
              </w:divBdr>
              <w:divsChild>
                <w:div w:id="332221471">
                  <w:marLeft w:val="0"/>
                  <w:marRight w:val="0"/>
                  <w:marTop w:val="0"/>
                  <w:marBottom w:val="300"/>
                  <w:divBdr>
                    <w:top w:val="none" w:sz="0" w:space="0" w:color="auto"/>
                    <w:left w:val="none" w:sz="0" w:space="0" w:color="auto"/>
                    <w:bottom w:val="none" w:sz="0" w:space="0" w:color="auto"/>
                    <w:right w:val="none" w:sz="0" w:space="0" w:color="auto"/>
                  </w:divBdr>
                  <w:divsChild>
                    <w:div w:id="5377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65795">
      <w:bodyDiv w:val="1"/>
      <w:marLeft w:val="0"/>
      <w:marRight w:val="0"/>
      <w:marTop w:val="0"/>
      <w:marBottom w:val="0"/>
      <w:divBdr>
        <w:top w:val="none" w:sz="0" w:space="0" w:color="auto"/>
        <w:left w:val="none" w:sz="0" w:space="0" w:color="auto"/>
        <w:bottom w:val="none" w:sz="0" w:space="0" w:color="auto"/>
        <w:right w:val="none" w:sz="0" w:space="0" w:color="auto"/>
      </w:divBdr>
      <w:divsChild>
        <w:div w:id="2084059192">
          <w:marLeft w:val="0"/>
          <w:marRight w:val="0"/>
          <w:marTop w:val="0"/>
          <w:marBottom w:val="0"/>
          <w:divBdr>
            <w:top w:val="none" w:sz="0" w:space="0" w:color="auto"/>
            <w:left w:val="none" w:sz="0" w:space="0" w:color="auto"/>
            <w:bottom w:val="none" w:sz="0" w:space="0" w:color="auto"/>
            <w:right w:val="none" w:sz="0" w:space="0" w:color="auto"/>
          </w:divBdr>
          <w:divsChild>
            <w:div w:id="127555480">
              <w:marLeft w:val="0"/>
              <w:marRight w:val="0"/>
              <w:marTop w:val="0"/>
              <w:marBottom w:val="0"/>
              <w:divBdr>
                <w:top w:val="none" w:sz="0" w:space="0" w:color="auto"/>
                <w:left w:val="none" w:sz="0" w:space="0" w:color="auto"/>
                <w:bottom w:val="none" w:sz="0" w:space="0" w:color="auto"/>
                <w:right w:val="none" w:sz="0" w:space="0" w:color="auto"/>
              </w:divBdr>
              <w:divsChild>
                <w:div w:id="1342321631">
                  <w:marLeft w:val="195"/>
                  <w:marRight w:val="0"/>
                  <w:marTop w:val="0"/>
                  <w:marBottom w:val="0"/>
                  <w:divBdr>
                    <w:top w:val="none" w:sz="0" w:space="0" w:color="auto"/>
                    <w:left w:val="none" w:sz="0" w:space="0" w:color="auto"/>
                    <w:bottom w:val="none" w:sz="0" w:space="0" w:color="auto"/>
                    <w:right w:val="none" w:sz="0" w:space="0" w:color="auto"/>
                  </w:divBdr>
                  <w:divsChild>
                    <w:div w:id="1737246060">
                      <w:marLeft w:val="0"/>
                      <w:marRight w:val="0"/>
                      <w:marTop w:val="284"/>
                      <w:marBottom w:val="0"/>
                      <w:divBdr>
                        <w:top w:val="none" w:sz="0" w:space="0" w:color="auto"/>
                        <w:left w:val="none" w:sz="0" w:space="0" w:color="auto"/>
                        <w:bottom w:val="none" w:sz="0" w:space="0" w:color="auto"/>
                        <w:right w:val="none" w:sz="0" w:space="0" w:color="auto"/>
                      </w:divBdr>
                      <w:divsChild>
                        <w:div w:id="17067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AppData\Local\Microsoft\Windows\Temporary%20Internet%20Files\Content.IE5\OL4EPRT8\Basic%20L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F629-F213-4C09-BCDB-6092A89C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LSIS Template</Template>
  <TotalTime>6</TotalTime>
  <Pages>11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9938</CharactersWithSpaces>
  <SharedDoc>false</SharedDoc>
  <HLinks>
    <vt:vector size="240" baseType="variant">
      <vt:variant>
        <vt:i4>2359341</vt:i4>
      </vt:variant>
      <vt:variant>
        <vt:i4>207</vt:i4>
      </vt:variant>
      <vt:variant>
        <vt:i4>0</vt:i4>
      </vt:variant>
      <vt:variant>
        <vt:i4>5</vt:i4>
      </vt:variant>
      <vt:variant>
        <vt:lpwstr>http://archive.excellencegateway.org.uk/page.aspx?o=308267</vt:lpwstr>
      </vt:variant>
      <vt:variant>
        <vt:lpwstr/>
      </vt:variant>
      <vt:variant>
        <vt:i4>2490404</vt:i4>
      </vt:variant>
      <vt:variant>
        <vt:i4>204</vt:i4>
      </vt:variant>
      <vt:variant>
        <vt:i4>0</vt:i4>
      </vt:variant>
      <vt:variant>
        <vt:i4>5</vt:i4>
      </vt:variant>
      <vt:variant>
        <vt:lpwstr>http://archive.excellencegateway.org.uk/page.aspx?o=167928</vt:lpwstr>
      </vt:variant>
      <vt:variant>
        <vt:lpwstr/>
      </vt:variant>
      <vt:variant>
        <vt:i4>1900562</vt:i4>
      </vt:variant>
      <vt:variant>
        <vt:i4>201</vt:i4>
      </vt:variant>
      <vt:variant>
        <vt:i4>0</vt:i4>
      </vt:variant>
      <vt:variant>
        <vt:i4>5</vt:i4>
      </vt:variant>
      <vt:variant>
        <vt:lpwstr>http://archive.excellencegateway.org.uk/page.aspx?o=66BDEBFF-4AF9-49BC-8B9C-2CC201458573</vt:lpwstr>
      </vt:variant>
      <vt:variant>
        <vt:lpwstr/>
      </vt:variant>
      <vt:variant>
        <vt:i4>1638411</vt:i4>
      </vt:variant>
      <vt:variant>
        <vt:i4>198</vt:i4>
      </vt:variant>
      <vt:variant>
        <vt:i4>0</vt:i4>
      </vt:variant>
      <vt:variant>
        <vt:i4>5</vt:i4>
      </vt:variant>
      <vt:variant>
        <vt:lpwstr>https://www.gov.uk/government/uploads/system/uploads/attachment_data/file/398815/SEND_Code_of_Practice_January_2015.pdf</vt:lpwstr>
      </vt:variant>
      <vt:variant>
        <vt:lpwstr/>
      </vt:variant>
      <vt:variant>
        <vt:i4>7536701</vt:i4>
      </vt:variant>
      <vt:variant>
        <vt:i4>195</vt:i4>
      </vt:variant>
      <vt:variant>
        <vt:i4>0</vt:i4>
      </vt:variant>
      <vt:variant>
        <vt:i4>5</vt:i4>
      </vt:variant>
      <vt:variant>
        <vt:lpwstr>http://www.legislation.gov.uk/ukpga/2014/6/contents</vt:lpwstr>
      </vt:variant>
      <vt:variant>
        <vt:lpwstr/>
      </vt:variant>
      <vt:variant>
        <vt:i4>2424938</vt:i4>
      </vt:variant>
      <vt:variant>
        <vt:i4>192</vt:i4>
      </vt:variant>
      <vt:variant>
        <vt:i4>0</vt:i4>
      </vt:variant>
      <vt:variant>
        <vt:i4>5</vt:i4>
      </vt:variant>
      <vt:variant>
        <vt:lpwstr>http://www.learningcurve.org.uk/courses/ladder4learning/resources/rarpatoolkit</vt:lpwstr>
      </vt:variant>
      <vt:variant>
        <vt:lpwstr/>
      </vt:variant>
      <vt:variant>
        <vt:i4>6094942</vt:i4>
      </vt:variant>
      <vt:variant>
        <vt:i4>189</vt:i4>
      </vt:variant>
      <vt:variant>
        <vt:i4>0</vt:i4>
      </vt:variant>
      <vt:variant>
        <vt:i4>5</vt:i4>
      </vt:variant>
      <vt:variant>
        <vt:lpwstr>http://www.learningcurve.org.uk/courses/ladder4learning/resources/implementing-rarpa</vt:lpwstr>
      </vt:variant>
      <vt:variant>
        <vt:lpwstr/>
      </vt:variant>
      <vt:variant>
        <vt:i4>5111842</vt:i4>
      </vt:variant>
      <vt:variant>
        <vt:i4>186</vt:i4>
      </vt:variant>
      <vt:variant>
        <vt:i4>0</vt:i4>
      </vt:variant>
      <vt:variant>
        <vt:i4>5</vt:i4>
      </vt:variant>
      <vt:variant>
        <vt:lpwstr>http://readingroom.lsc.gov.uk/lsc/national/10._RARPA.pdf</vt:lpwstr>
      </vt:variant>
      <vt:variant>
        <vt:lpwstr/>
      </vt:variant>
      <vt:variant>
        <vt:i4>5308485</vt:i4>
      </vt:variant>
      <vt:variant>
        <vt:i4>183</vt:i4>
      </vt:variant>
      <vt:variant>
        <vt:i4>0</vt:i4>
      </vt:variant>
      <vt:variant>
        <vt:i4>5</vt:i4>
      </vt:variant>
      <vt:variant>
        <vt:lpwstr>http://www.ofsted.gov.uk/resources/guidance-use-of-data-support-judgements-outcomes-for-learners-learning-and-skills-inspections</vt:lpwstr>
      </vt:variant>
      <vt:variant>
        <vt:lpwstr/>
      </vt:variant>
      <vt:variant>
        <vt:i4>1769482</vt:i4>
      </vt:variant>
      <vt:variant>
        <vt:i4>180</vt:i4>
      </vt:variant>
      <vt:variant>
        <vt:i4>0</vt:i4>
      </vt:variant>
      <vt:variant>
        <vt:i4>5</vt:i4>
      </vt:variant>
      <vt:variant>
        <vt:lpwstr>http://send.excellencegateway.org.uk/rarpa-resources</vt:lpwstr>
      </vt:variant>
      <vt:variant>
        <vt:lpwstr/>
      </vt:variant>
      <vt:variant>
        <vt:i4>3539059</vt:i4>
      </vt:variant>
      <vt:variant>
        <vt:i4>177</vt:i4>
      </vt:variant>
      <vt:variant>
        <vt:i4>0</vt:i4>
      </vt:variant>
      <vt:variant>
        <vt:i4>5</vt:i4>
      </vt:variant>
      <vt:variant>
        <vt:lpwstr>http://www.excellencegateway.org.uk/node/26660</vt:lpwstr>
      </vt:variant>
      <vt:variant>
        <vt:lpwstr/>
      </vt:variant>
      <vt:variant>
        <vt:i4>1507376</vt:i4>
      </vt:variant>
      <vt:variant>
        <vt:i4>170</vt:i4>
      </vt:variant>
      <vt:variant>
        <vt:i4>0</vt:i4>
      </vt:variant>
      <vt:variant>
        <vt:i4>5</vt:i4>
      </vt:variant>
      <vt:variant>
        <vt:lpwstr/>
      </vt:variant>
      <vt:variant>
        <vt:lpwstr>_Toc423279090</vt:lpwstr>
      </vt:variant>
      <vt:variant>
        <vt:i4>1441840</vt:i4>
      </vt:variant>
      <vt:variant>
        <vt:i4>164</vt:i4>
      </vt:variant>
      <vt:variant>
        <vt:i4>0</vt:i4>
      </vt:variant>
      <vt:variant>
        <vt:i4>5</vt:i4>
      </vt:variant>
      <vt:variant>
        <vt:lpwstr/>
      </vt:variant>
      <vt:variant>
        <vt:lpwstr>_Toc423279089</vt:lpwstr>
      </vt:variant>
      <vt:variant>
        <vt:i4>1441840</vt:i4>
      </vt:variant>
      <vt:variant>
        <vt:i4>158</vt:i4>
      </vt:variant>
      <vt:variant>
        <vt:i4>0</vt:i4>
      </vt:variant>
      <vt:variant>
        <vt:i4>5</vt:i4>
      </vt:variant>
      <vt:variant>
        <vt:lpwstr/>
      </vt:variant>
      <vt:variant>
        <vt:lpwstr>_Toc423279088</vt:lpwstr>
      </vt:variant>
      <vt:variant>
        <vt:i4>1441840</vt:i4>
      </vt:variant>
      <vt:variant>
        <vt:i4>152</vt:i4>
      </vt:variant>
      <vt:variant>
        <vt:i4>0</vt:i4>
      </vt:variant>
      <vt:variant>
        <vt:i4>5</vt:i4>
      </vt:variant>
      <vt:variant>
        <vt:lpwstr/>
      </vt:variant>
      <vt:variant>
        <vt:lpwstr>_Toc423279087</vt:lpwstr>
      </vt:variant>
      <vt:variant>
        <vt:i4>1441840</vt:i4>
      </vt:variant>
      <vt:variant>
        <vt:i4>146</vt:i4>
      </vt:variant>
      <vt:variant>
        <vt:i4>0</vt:i4>
      </vt:variant>
      <vt:variant>
        <vt:i4>5</vt:i4>
      </vt:variant>
      <vt:variant>
        <vt:lpwstr/>
      </vt:variant>
      <vt:variant>
        <vt:lpwstr>_Toc423279086</vt:lpwstr>
      </vt:variant>
      <vt:variant>
        <vt:i4>1441840</vt:i4>
      </vt:variant>
      <vt:variant>
        <vt:i4>140</vt:i4>
      </vt:variant>
      <vt:variant>
        <vt:i4>0</vt:i4>
      </vt:variant>
      <vt:variant>
        <vt:i4>5</vt:i4>
      </vt:variant>
      <vt:variant>
        <vt:lpwstr/>
      </vt:variant>
      <vt:variant>
        <vt:lpwstr>_Toc423279085</vt:lpwstr>
      </vt:variant>
      <vt:variant>
        <vt:i4>1441840</vt:i4>
      </vt:variant>
      <vt:variant>
        <vt:i4>134</vt:i4>
      </vt:variant>
      <vt:variant>
        <vt:i4>0</vt:i4>
      </vt:variant>
      <vt:variant>
        <vt:i4>5</vt:i4>
      </vt:variant>
      <vt:variant>
        <vt:lpwstr/>
      </vt:variant>
      <vt:variant>
        <vt:lpwstr>_Toc423279084</vt:lpwstr>
      </vt:variant>
      <vt:variant>
        <vt:i4>1441840</vt:i4>
      </vt:variant>
      <vt:variant>
        <vt:i4>128</vt:i4>
      </vt:variant>
      <vt:variant>
        <vt:i4>0</vt:i4>
      </vt:variant>
      <vt:variant>
        <vt:i4>5</vt:i4>
      </vt:variant>
      <vt:variant>
        <vt:lpwstr/>
      </vt:variant>
      <vt:variant>
        <vt:lpwstr>_Toc423279083</vt:lpwstr>
      </vt:variant>
      <vt:variant>
        <vt:i4>1441840</vt:i4>
      </vt:variant>
      <vt:variant>
        <vt:i4>122</vt:i4>
      </vt:variant>
      <vt:variant>
        <vt:i4>0</vt:i4>
      </vt:variant>
      <vt:variant>
        <vt:i4>5</vt:i4>
      </vt:variant>
      <vt:variant>
        <vt:lpwstr/>
      </vt:variant>
      <vt:variant>
        <vt:lpwstr>_Toc423279082</vt:lpwstr>
      </vt:variant>
      <vt:variant>
        <vt:i4>1441840</vt:i4>
      </vt:variant>
      <vt:variant>
        <vt:i4>116</vt:i4>
      </vt:variant>
      <vt:variant>
        <vt:i4>0</vt:i4>
      </vt:variant>
      <vt:variant>
        <vt:i4>5</vt:i4>
      </vt:variant>
      <vt:variant>
        <vt:lpwstr/>
      </vt:variant>
      <vt:variant>
        <vt:lpwstr>_Toc423279081</vt:lpwstr>
      </vt:variant>
      <vt:variant>
        <vt:i4>1441840</vt:i4>
      </vt:variant>
      <vt:variant>
        <vt:i4>110</vt:i4>
      </vt:variant>
      <vt:variant>
        <vt:i4>0</vt:i4>
      </vt:variant>
      <vt:variant>
        <vt:i4>5</vt:i4>
      </vt:variant>
      <vt:variant>
        <vt:lpwstr/>
      </vt:variant>
      <vt:variant>
        <vt:lpwstr>_Toc423279080</vt:lpwstr>
      </vt:variant>
      <vt:variant>
        <vt:i4>1638448</vt:i4>
      </vt:variant>
      <vt:variant>
        <vt:i4>104</vt:i4>
      </vt:variant>
      <vt:variant>
        <vt:i4>0</vt:i4>
      </vt:variant>
      <vt:variant>
        <vt:i4>5</vt:i4>
      </vt:variant>
      <vt:variant>
        <vt:lpwstr/>
      </vt:variant>
      <vt:variant>
        <vt:lpwstr>_Toc423279079</vt:lpwstr>
      </vt:variant>
      <vt:variant>
        <vt:i4>1638448</vt:i4>
      </vt:variant>
      <vt:variant>
        <vt:i4>98</vt:i4>
      </vt:variant>
      <vt:variant>
        <vt:i4>0</vt:i4>
      </vt:variant>
      <vt:variant>
        <vt:i4>5</vt:i4>
      </vt:variant>
      <vt:variant>
        <vt:lpwstr/>
      </vt:variant>
      <vt:variant>
        <vt:lpwstr>_Toc423279078</vt:lpwstr>
      </vt:variant>
      <vt:variant>
        <vt:i4>1638448</vt:i4>
      </vt:variant>
      <vt:variant>
        <vt:i4>92</vt:i4>
      </vt:variant>
      <vt:variant>
        <vt:i4>0</vt:i4>
      </vt:variant>
      <vt:variant>
        <vt:i4>5</vt:i4>
      </vt:variant>
      <vt:variant>
        <vt:lpwstr/>
      </vt:variant>
      <vt:variant>
        <vt:lpwstr>_Toc423279077</vt:lpwstr>
      </vt:variant>
      <vt:variant>
        <vt:i4>1638448</vt:i4>
      </vt:variant>
      <vt:variant>
        <vt:i4>86</vt:i4>
      </vt:variant>
      <vt:variant>
        <vt:i4>0</vt:i4>
      </vt:variant>
      <vt:variant>
        <vt:i4>5</vt:i4>
      </vt:variant>
      <vt:variant>
        <vt:lpwstr/>
      </vt:variant>
      <vt:variant>
        <vt:lpwstr>_Toc423279076</vt:lpwstr>
      </vt:variant>
      <vt:variant>
        <vt:i4>1638448</vt:i4>
      </vt:variant>
      <vt:variant>
        <vt:i4>80</vt:i4>
      </vt:variant>
      <vt:variant>
        <vt:i4>0</vt:i4>
      </vt:variant>
      <vt:variant>
        <vt:i4>5</vt:i4>
      </vt:variant>
      <vt:variant>
        <vt:lpwstr/>
      </vt:variant>
      <vt:variant>
        <vt:lpwstr>_Toc423279075</vt:lpwstr>
      </vt:variant>
      <vt:variant>
        <vt:i4>1638448</vt:i4>
      </vt:variant>
      <vt:variant>
        <vt:i4>74</vt:i4>
      </vt:variant>
      <vt:variant>
        <vt:i4>0</vt:i4>
      </vt:variant>
      <vt:variant>
        <vt:i4>5</vt:i4>
      </vt:variant>
      <vt:variant>
        <vt:lpwstr/>
      </vt:variant>
      <vt:variant>
        <vt:lpwstr>_Toc423279074</vt:lpwstr>
      </vt:variant>
      <vt:variant>
        <vt:i4>1638448</vt:i4>
      </vt:variant>
      <vt:variant>
        <vt:i4>68</vt:i4>
      </vt:variant>
      <vt:variant>
        <vt:i4>0</vt:i4>
      </vt:variant>
      <vt:variant>
        <vt:i4>5</vt:i4>
      </vt:variant>
      <vt:variant>
        <vt:lpwstr/>
      </vt:variant>
      <vt:variant>
        <vt:lpwstr>_Toc423279073</vt:lpwstr>
      </vt:variant>
      <vt:variant>
        <vt:i4>1638448</vt:i4>
      </vt:variant>
      <vt:variant>
        <vt:i4>62</vt:i4>
      </vt:variant>
      <vt:variant>
        <vt:i4>0</vt:i4>
      </vt:variant>
      <vt:variant>
        <vt:i4>5</vt:i4>
      </vt:variant>
      <vt:variant>
        <vt:lpwstr/>
      </vt:variant>
      <vt:variant>
        <vt:lpwstr>_Toc423279072</vt:lpwstr>
      </vt:variant>
      <vt:variant>
        <vt:i4>1638448</vt:i4>
      </vt:variant>
      <vt:variant>
        <vt:i4>56</vt:i4>
      </vt:variant>
      <vt:variant>
        <vt:i4>0</vt:i4>
      </vt:variant>
      <vt:variant>
        <vt:i4>5</vt:i4>
      </vt:variant>
      <vt:variant>
        <vt:lpwstr/>
      </vt:variant>
      <vt:variant>
        <vt:lpwstr>_Toc423279071</vt:lpwstr>
      </vt:variant>
      <vt:variant>
        <vt:i4>1638448</vt:i4>
      </vt:variant>
      <vt:variant>
        <vt:i4>50</vt:i4>
      </vt:variant>
      <vt:variant>
        <vt:i4>0</vt:i4>
      </vt:variant>
      <vt:variant>
        <vt:i4>5</vt:i4>
      </vt:variant>
      <vt:variant>
        <vt:lpwstr/>
      </vt:variant>
      <vt:variant>
        <vt:lpwstr>_Toc423279070</vt:lpwstr>
      </vt:variant>
      <vt:variant>
        <vt:i4>1572912</vt:i4>
      </vt:variant>
      <vt:variant>
        <vt:i4>44</vt:i4>
      </vt:variant>
      <vt:variant>
        <vt:i4>0</vt:i4>
      </vt:variant>
      <vt:variant>
        <vt:i4>5</vt:i4>
      </vt:variant>
      <vt:variant>
        <vt:lpwstr/>
      </vt:variant>
      <vt:variant>
        <vt:lpwstr>_Toc423279069</vt:lpwstr>
      </vt:variant>
      <vt:variant>
        <vt:i4>1572912</vt:i4>
      </vt:variant>
      <vt:variant>
        <vt:i4>38</vt:i4>
      </vt:variant>
      <vt:variant>
        <vt:i4>0</vt:i4>
      </vt:variant>
      <vt:variant>
        <vt:i4>5</vt:i4>
      </vt:variant>
      <vt:variant>
        <vt:lpwstr/>
      </vt:variant>
      <vt:variant>
        <vt:lpwstr>_Toc423279068</vt:lpwstr>
      </vt:variant>
      <vt:variant>
        <vt:i4>1572912</vt:i4>
      </vt:variant>
      <vt:variant>
        <vt:i4>32</vt:i4>
      </vt:variant>
      <vt:variant>
        <vt:i4>0</vt:i4>
      </vt:variant>
      <vt:variant>
        <vt:i4>5</vt:i4>
      </vt:variant>
      <vt:variant>
        <vt:lpwstr/>
      </vt:variant>
      <vt:variant>
        <vt:lpwstr>_Toc423279067</vt:lpwstr>
      </vt:variant>
      <vt:variant>
        <vt:i4>1572912</vt:i4>
      </vt:variant>
      <vt:variant>
        <vt:i4>26</vt:i4>
      </vt:variant>
      <vt:variant>
        <vt:i4>0</vt:i4>
      </vt:variant>
      <vt:variant>
        <vt:i4>5</vt:i4>
      </vt:variant>
      <vt:variant>
        <vt:lpwstr/>
      </vt:variant>
      <vt:variant>
        <vt:lpwstr>_Toc423279066</vt:lpwstr>
      </vt:variant>
      <vt:variant>
        <vt:i4>1572912</vt:i4>
      </vt:variant>
      <vt:variant>
        <vt:i4>20</vt:i4>
      </vt:variant>
      <vt:variant>
        <vt:i4>0</vt:i4>
      </vt:variant>
      <vt:variant>
        <vt:i4>5</vt:i4>
      </vt:variant>
      <vt:variant>
        <vt:lpwstr/>
      </vt:variant>
      <vt:variant>
        <vt:lpwstr>_Toc423279065</vt:lpwstr>
      </vt:variant>
      <vt:variant>
        <vt:i4>1572912</vt:i4>
      </vt:variant>
      <vt:variant>
        <vt:i4>14</vt:i4>
      </vt:variant>
      <vt:variant>
        <vt:i4>0</vt:i4>
      </vt:variant>
      <vt:variant>
        <vt:i4>5</vt:i4>
      </vt:variant>
      <vt:variant>
        <vt:lpwstr/>
      </vt:variant>
      <vt:variant>
        <vt:lpwstr>_Toc423279064</vt:lpwstr>
      </vt:variant>
      <vt:variant>
        <vt:i4>1572912</vt:i4>
      </vt:variant>
      <vt:variant>
        <vt:i4>8</vt:i4>
      </vt:variant>
      <vt:variant>
        <vt:i4>0</vt:i4>
      </vt:variant>
      <vt:variant>
        <vt:i4>5</vt:i4>
      </vt:variant>
      <vt:variant>
        <vt:lpwstr/>
      </vt:variant>
      <vt:variant>
        <vt:lpwstr>_Toc423279063</vt:lpwstr>
      </vt:variant>
      <vt:variant>
        <vt:i4>1572912</vt:i4>
      </vt:variant>
      <vt:variant>
        <vt:i4>2</vt:i4>
      </vt:variant>
      <vt:variant>
        <vt:i4>0</vt:i4>
      </vt:variant>
      <vt:variant>
        <vt:i4>5</vt:i4>
      </vt:variant>
      <vt:variant>
        <vt:lpwstr/>
      </vt:variant>
      <vt:variant>
        <vt:lpwstr>_Toc423279062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4</cp:revision>
  <cp:lastPrinted>2013-04-21T19:29:00Z</cp:lastPrinted>
  <dcterms:created xsi:type="dcterms:W3CDTF">2015-07-13T13:37:00Z</dcterms:created>
  <dcterms:modified xsi:type="dcterms:W3CDTF">2015-07-13T13:47:00Z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0x01010091135E0885603841AC22C77ACADCC7E3</vt:lpwstr>
  </property>
  <property fmtid="{D5CDD505-2E9C-101B-9397-08002B2CF9AE}" pid="3" name="PublishingExpirationDate">
    <vt:lpwstr/>
  </property>
  <property fmtid="{D5CDD505-2E9C-101B-9397-08002B2CF9AE}" pid="4" name="PublishingStartDate">
    <vt:lpwstr/>
  </property>
</Properties>
</file>