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4ECA" w14:textId="224B0B24" w:rsidR="00F03441" w:rsidRPr="00647BDA" w:rsidRDefault="005D20A1">
      <w:pPr>
        <w:pStyle w:val="Title"/>
        <w:rPr>
          <w:rFonts w:ascii="Open Sans" w:hAnsi="Open Sans" w:cs="Open Sans"/>
          <w:b/>
          <w:color w:val="007096"/>
          <w:sz w:val="28"/>
          <w:szCs w:val="28"/>
        </w:rPr>
      </w:pPr>
      <w:r w:rsidRPr="00647BDA">
        <w:rPr>
          <w:rFonts w:ascii="Open Sans" w:hAnsi="Open Sans" w:cs="Open Sans"/>
          <w:b/>
          <w:color w:val="007096"/>
          <w:sz w:val="28"/>
          <w:szCs w:val="28"/>
        </w:rPr>
        <w:t xml:space="preserve">Outstanding teaching, learning and assessment: Case study </w:t>
      </w:r>
      <w:r w:rsidR="00647BDA" w:rsidRPr="00647BDA">
        <w:rPr>
          <w:rFonts w:ascii="Open Sans" w:hAnsi="Open Sans" w:cs="Open Sans"/>
          <w:b/>
          <w:color w:val="007096"/>
          <w:sz w:val="28"/>
          <w:szCs w:val="28"/>
        </w:rPr>
        <w:t>on operational project led by Capacity London</w:t>
      </w:r>
    </w:p>
    <w:p w14:paraId="01C86BDC" w14:textId="77777777" w:rsidR="005D20A1" w:rsidRPr="00FF5BD3" w:rsidRDefault="00851C3A" w:rsidP="005D20A1">
      <w:pPr>
        <w:pStyle w:val="Heading1"/>
        <w:rPr>
          <w:rFonts w:ascii="Open Sans" w:hAnsi="Open Sans" w:cs="Open Sans"/>
          <w:color w:val="007096"/>
          <w:sz w:val="22"/>
          <w:szCs w:val="22"/>
        </w:rPr>
      </w:pPr>
      <w:r w:rsidRPr="00FF5BD3">
        <w:rPr>
          <w:rFonts w:ascii="Open Sans" w:hAnsi="Open Sans" w:cs="Open Sans"/>
          <w:color w:val="007096"/>
          <w:sz w:val="22"/>
          <w:szCs w:val="22"/>
        </w:rPr>
        <w:t>Introduction</w:t>
      </w:r>
    </w:p>
    <w:p w14:paraId="74E8F74B" w14:textId="629AEBE3" w:rsidR="007A5F23" w:rsidRPr="00FF5BD3" w:rsidRDefault="00DD5742" w:rsidP="00EB1376">
      <w:pPr>
        <w:spacing w:after="120"/>
        <w:rPr>
          <w:rFonts w:ascii="Open Sans" w:hAnsi="Open Sans" w:cs="Open Sans"/>
        </w:rPr>
      </w:pPr>
      <w:r w:rsidRPr="00FF5BD3">
        <w:rPr>
          <w:rFonts w:ascii="Open Sans" w:hAnsi="Open Sans" w:cs="Open Sans"/>
        </w:rPr>
        <w:t>The project</w:t>
      </w:r>
      <w:r w:rsidR="008E0401" w:rsidRPr="00FF5BD3">
        <w:rPr>
          <w:rFonts w:ascii="Open Sans" w:hAnsi="Open Sans" w:cs="Open Sans"/>
        </w:rPr>
        <w:t xml:space="preserve"> focused </w:t>
      </w:r>
      <w:r w:rsidR="00227565" w:rsidRPr="00FF5BD3">
        <w:rPr>
          <w:rFonts w:ascii="Open Sans" w:hAnsi="Open Sans" w:cs="Open Sans"/>
        </w:rPr>
        <w:t>on</w:t>
      </w:r>
      <w:r w:rsidR="00647BDA" w:rsidRPr="00FF5BD3">
        <w:rPr>
          <w:rFonts w:ascii="Open Sans" w:hAnsi="Open Sans" w:cs="Open Sans"/>
        </w:rPr>
        <w:t xml:space="preserve"> English for Speakers of Other Languages</w:t>
      </w:r>
      <w:r w:rsidR="00227565" w:rsidRPr="00FF5BD3">
        <w:rPr>
          <w:rFonts w:ascii="Open Sans" w:hAnsi="Open Sans" w:cs="Open Sans"/>
        </w:rPr>
        <w:t xml:space="preserve"> </w:t>
      </w:r>
      <w:r w:rsidR="00647BDA" w:rsidRPr="00FF5BD3">
        <w:rPr>
          <w:rFonts w:ascii="Open Sans" w:hAnsi="Open Sans" w:cs="Open Sans"/>
        </w:rPr>
        <w:t>(</w:t>
      </w:r>
      <w:r w:rsidR="004B39F8" w:rsidRPr="00FF5BD3">
        <w:rPr>
          <w:rFonts w:ascii="Open Sans" w:hAnsi="Open Sans" w:cs="Open Sans"/>
        </w:rPr>
        <w:t>ESOL</w:t>
      </w:r>
      <w:r w:rsidR="00647BDA" w:rsidRPr="00FF5BD3">
        <w:rPr>
          <w:rFonts w:ascii="Open Sans" w:hAnsi="Open Sans" w:cs="Open Sans"/>
        </w:rPr>
        <w:t>)</w:t>
      </w:r>
      <w:r w:rsidR="004B39F8" w:rsidRPr="00FF5BD3">
        <w:rPr>
          <w:rFonts w:ascii="Open Sans" w:hAnsi="Open Sans" w:cs="Open Sans"/>
        </w:rPr>
        <w:t xml:space="preserve"> </w:t>
      </w:r>
      <w:r w:rsidR="007A5F23" w:rsidRPr="00FF5BD3">
        <w:rPr>
          <w:rFonts w:ascii="Open Sans" w:hAnsi="Open Sans" w:cs="Open Sans"/>
        </w:rPr>
        <w:t>provision in</w:t>
      </w:r>
      <w:r w:rsidR="004B39F8" w:rsidRPr="00FF5BD3">
        <w:rPr>
          <w:rFonts w:ascii="Open Sans" w:hAnsi="Open Sans" w:cs="Open Sans"/>
        </w:rPr>
        <w:t xml:space="preserve"> community settings for Black, Asian and Minority Ethnic (BAME) women who are citizens of non-EU countries.  </w:t>
      </w:r>
      <w:r w:rsidR="00EF1678" w:rsidRPr="00FF5BD3">
        <w:rPr>
          <w:rFonts w:ascii="Open Sans" w:hAnsi="Open Sans" w:cs="Open Sans"/>
        </w:rPr>
        <w:t>This p</w:t>
      </w:r>
      <w:r w:rsidRPr="00FF5BD3">
        <w:rPr>
          <w:rFonts w:ascii="Open Sans" w:hAnsi="Open Sans" w:cs="Open Sans"/>
        </w:rPr>
        <w:t>rovision</w:t>
      </w:r>
      <w:r w:rsidR="008E0401" w:rsidRPr="00FF5BD3">
        <w:rPr>
          <w:rFonts w:ascii="Open Sans" w:hAnsi="Open Sans" w:cs="Open Sans"/>
        </w:rPr>
        <w:t xml:space="preserve">, </w:t>
      </w:r>
      <w:r w:rsidRPr="00FF5BD3">
        <w:rPr>
          <w:rFonts w:ascii="Open Sans" w:hAnsi="Open Sans" w:cs="Open Sans"/>
        </w:rPr>
        <w:t>funded by the European Integration Fu</w:t>
      </w:r>
      <w:r w:rsidR="008E0401" w:rsidRPr="00FF5BD3">
        <w:rPr>
          <w:rFonts w:ascii="Open Sans" w:hAnsi="Open Sans" w:cs="Open Sans"/>
        </w:rPr>
        <w:t>nd (EIF)</w:t>
      </w:r>
      <w:r w:rsidR="00656EB3" w:rsidRPr="00FF5BD3">
        <w:rPr>
          <w:rFonts w:ascii="Open Sans" w:hAnsi="Open Sans" w:cs="Open Sans"/>
        </w:rPr>
        <w:t xml:space="preserve">, </w:t>
      </w:r>
      <w:r w:rsidR="008E0401" w:rsidRPr="00FF5BD3">
        <w:rPr>
          <w:rFonts w:ascii="Open Sans" w:hAnsi="Open Sans" w:cs="Open Sans"/>
        </w:rPr>
        <w:t xml:space="preserve">takes place in </w:t>
      </w:r>
      <w:r w:rsidR="00647BDA" w:rsidRPr="00FF5BD3">
        <w:rPr>
          <w:rFonts w:ascii="Open Sans" w:hAnsi="Open Sans" w:cs="Open Sans"/>
        </w:rPr>
        <w:t xml:space="preserve">the London boroughs of </w:t>
      </w:r>
      <w:r w:rsidR="008E0401" w:rsidRPr="00FF5BD3">
        <w:rPr>
          <w:rFonts w:ascii="Open Sans" w:hAnsi="Open Sans" w:cs="Open Sans"/>
        </w:rPr>
        <w:t>Hackney, Islingto</w:t>
      </w:r>
      <w:r w:rsidR="00656EB3" w:rsidRPr="00FF5BD3">
        <w:rPr>
          <w:rFonts w:ascii="Open Sans" w:hAnsi="Open Sans" w:cs="Open Sans"/>
        </w:rPr>
        <w:t>n, Newham and Tower Hamlets.  L</w:t>
      </w:r>
      <w:r w:rsidR="008E0401" w:rsidRPr="00FF5BD3">
        <w:rPr>
          <w:rFonts w:ascii="Open Sans" w:hAnsi="Open Sans" w:cs="Open Sans"/>
        </w:rPr>
        <w:t>earners are primarily from the African, Benga</w:t>
      </w:r>
      <w:r w:rsidR="00647BDA" w:rsidRPr="00FF5BD3">
        <w:rPr>
          <w:rFonts w:ascii="Open Sans" w:hAnsi="Open Sans" w:cs="Open Sans"/>
        </w:rPr>
        <w:t>li, Latin American and Turkish c</w:t>
      </w:r>
      <w:r w:rsidR="008E0401" w:rsidRPr="00FF5BD3">
        <w:rPr>
          <w:rFonts w:ascii="Open Sans" w:hAnsi="Open Sans" w:cs="Open Sans"/>
        </w:rPr>
        <w:t xml:space="preserve">ommunities. </w:t>
      </w:r>
      <w:r w:rsidR="00EF1678" w:rsidRPr="00FF5BD3">
        <w:rPr>
          <w:rFonts w:ascii="Open Sans" w:hAnsi="Open Sans" w:cs="Open Sans"/>
        </w:rPr>
        <w:t>T</w:t>
      </w:r>
      <w:r w:rsidRPr="00FF5BD3">
        <w:rPr>
          <w:rFonts w:ascii="Open Sans" w:hAnsi="Open Sans" w:cs="Open Sans"/>
        </w:rPr>
        <w:t xml:space="preserve">he lead </w:t>
      </w:r>
      <w:r w:rsidR="00647BDA" w:rsidRPr="00FF5BD3">
        <w:rPr>
          <w:rFonts w:ascii="Open Sans" w:hAnsi="Open Sans" w:cs="Open Sans"/>
        </w:rPr>
        <w:t>organisation for this project was</w:t>
      </w:r>
      <w:r w:rsidRPr="00FF5BD3">
        <w:rPr>
          <w:rFonts w:ascii="Open Sans" w:hAnsi="Open Sans" w:cs="Open Sans"/>
        </w:rPr>
        <w:t xml:space="preserve"> Capacity London</w:t>
      </w:r>
      <w:r w:rsidR="00097523" w:rsidRPr="00FF5BD3">
        <w:rPr>
          <w:rFonts w:ascii="Open Sans" w:hAnsi="Open Sans" w:cs="Open Sans"/>
        </w:rPr>
        <w:t>, who deliver</w:t>
      </w:r>
      <w:r w:rsidR="00B22575">
        <w:rPr>
          <w:rFonts w:ascii="Open Sans" w:hAnsi="Open Sans" w:cs="Open Sans"/>
        </w:rPr>
        <w:t>s</w:t>
      </w:r>
      <w:r w:rsidR="00097523" w:rsidRPr="00FF5BD3">
        <w:rPr>
          <w:rFonts w:ascii="Open Sans" w:hAnsi="Open Sans" w:cs="Open Sans"/>
        </w:rPr>
        <w:t xml:space="preserve"> ESOL thr</w:t>
      </w:r>
      <w:r w:rsidR="00DE7CA8" w:rsidRPr="00FF5BD3">
        <w:rPr>
          <w:rFonts w:ascii="Open Sans" w:hAnsi="Open Sans" w:cs="Open Sans"/>
        </w:rPr>
        <w:t xml:space="preserve">ough </w:t>
      </w:r>
      <w:r w:rsidR="00B22575">
        <w:rPr>
          <w:rFonts w:ascii="Open Sans" w:hAnsi="Open Sans" w:cs="Open Sans"/>
        </w:rPr>
        <w:t>its</w:t>
      </w:r>
      <w:r w:rsidR="00B22575" w:rsidRPr="00FF5BD3">
        <w:rPr>
          <w:rFonts w:ascii="Open Sans" w:hAnsi="Open Sans" w:cs="Open Sans"/>
        </w:rPr>
        <w:t xml:space="preserve"> </w:t>
      </w:r>
      <w:r w:rsidR="00DE7CA8" w:rsidRPr="00FF5BD3">
        <w:rPr>
          <w:rFonts w:ascii="Open Sans" w:hAnsi="Open Sans" w:cs="Open Sans"/>
        </w:rPr>
        <w:t xml:space="preserve">community partners: </w:t>
      </w:r>
      <w:r w:rsidRPr="00FF5BD3">
        <w:rPr>
          <w:rFonts w:ascii="Open Sans" w:hAnsi="Open Sans" w:cs="Open Sans"/>
        </w:rPr>
        <w:t xml:space="preserve"> Day-</w:t>
      </w:r>
      <w:proofErr w:type="spellStart"/>
      <w:r w:rsidRPr="00FF5BD3">
        <w:rPr>
          <w:rFonts w:ascii="Open Sans" w:hAnsi="Open Sans" w:cs="Open Sans"/>
        </w:rPr>
        <w:t>Mer</w:t>
      </w:r>
      <w:proofErr w:type="spellEnd"/>
      <w:r w:rsidRPr="00FF5BD3">
        <w:rPr>
          <w:rFonts w:ascii="Open Sans" w:hAnsi="Open Sans" w:cs="Open Sans"/>
        </w:rPr>
        <w:t>, Eritrean Community in the UK (ECUK), Islington Bangladesh Association (IBA)</w:t>
      </w:r>
      <w:r w:rsidR="00647BDA" w:rsidRPr="00FF5BD3">
        <w:rPr>
          <w:rFonts w:ascii="Open Sans" w:hAnsi="Open Sans" w:cs="Open Sans"/>
        </w:rPr>
        <w:t xml:space="preserve"> </w:t>
      </w:r>
      <w:r w:rsidRPr="00FF5BD3">
        <w:rPr>
          <w:rFonts w:ascii="Open Sans" w:hAnsi="Open Sans" w:cs="Open Sans"/>
        </w:rPr>
        <w:t xml:space="preserve">and Unlimited Arts Café CIC.  </w:t>
      </w:r>
      <w:r w:rsidR="008E0401" w:rsidRPr="00FF5BD3">
        <w:rPr>
          <w:rFonts w:ascii="Open Sans" w:hAnsi="Open Sans" w:cs="Open Sans"/>
        </w:rPr>
        <w:t xml:space="preserve"> </w:t>
      </w:r>
    </w:p>
    <w:p w14:paraId="577679D2" w14:textId="6C584385" w:rsidR="00876391" w:rsidRPr="00FF5BD3" w:rsidRDefault="00647BDA" w:rsidP="00EB1376">
      <w:pPr>
        <w:spacing w:after="120"/>
        <w:rPr>
          <w:rFonts w:ascii="Open Sans" w:hAnsi="Open Sans" w:cs="Open Sans"/>
        </w:rPr>
      </w:pPr>
      <w:r w:rsidRPr="00FF5BD3">
        <w:rPr>
          <w:rFonts w:ascii="Open Sans" w:hAnsi="Open Sans" w:cs="Open Sans"/>
        </w:rPr>
        <w:t>Three tutors, eight community partner leads and five peer mentors</w:t>
      </w:r>
      <w:r w:rsidR="00876391" w:rsidRPr="00FF5BD3">
        <w:rPr>
          <w:rFonts w:ascii="Open Sans" w:hAnsi="Open Sans" w:cs="Open Sans"/>
        </w:rPr>
        <w:t xml:space="preserve"> were involved in the project.  </w:t>
      </w:r>
    </w:p>
    <w:p w14:paraId="2863FB5E" w14:textId="08481608" w:rsidR="00F13C96" w:rsidRPr="00FF5BD3" w:rsidRDefault="004B39F8" w:rsidP="00EB1376">
      <w:pPr>
        <w:spacing w:after="120"/>
        <w:rPr>
          <w:rFonts w:ascii="Open Sans" w:hAnsi="Open Sans" w:cs="Open Sans"/>
        </w:rPr>
      </w:pPr>
      <w:r w:rsidRPr="00FF5BD3">
        <w:rPr>
          <w:rFonts w:ascii="Open Sans" w:hAnsi="Open Sans" w:cs="Open Sans"/>
        </w:rPr>
        <w:t xml:space="preserve">The partnership profile for </w:t>
      </w:r>
      <w:r w:rsidR="005A3E60" w:rsidRPr="00FF5BD3">
        <w:rPr>
          <w:rFonts w:ascii="Open Sans" w:hAnsi="Open Sans" w:cs="Open Sans"/>
        </w:rPr>
        <w:t xml:space="preserve">the provision </w:t>
      </w:r>
      <w:r w:rsidR="00656EB3" w:rsidRPr="00FF5BD3">
        <w:rPr>
          <w:rFonts w:ascii="Open Sans" w:hAnsi="Open Sans" w:cs="Open Sans"/>
        </w:rPr>
        <w:t xml:space="preserve">and project </w:t>
      </w:r>
      <w:r w:rsidR="005A3E60" w:rsidRPr="00FF5BD3">
        <w:rPr>
          <w:rFonts w:ascii="Open Sans" w:hAnsi="Open Sans" w:cs="Open Sans"/>
        </w:rPr>
        <w:t>is detailed below</w:t>
      </w:r>
      <w:r w:rsidR="00876391" w:rsidRPr="00FF5BD3">
        <w:rPr>
          <w:rFonts w:ascii="Open Sans" w:hAnsi="Open Sans" w:cs="Open San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990"/>
        <w:gridCol w:w="4172"/>
      </w:tblGrid>
      <w:tr w:rsidR="003E5BD6" w:rsidRPr="00FF5BD3" w14:paraId="06F13DA9" w14:textId="77777777" w:rsidTr="00002BFF">
        <w:tc>
          <w:tcPr>
            <w:tcW w:w="3080" w:type="dxa"/>
            <w:tcBorders>
              <w:bottom w:val="single" w:sz="4" w:space="0" w:color="auto"/>
            </w:tcBorders>
          </w:tcPr>
          <w:p w14:paraId="1EAF0703" w14:textId="77777777" w:rsidR="003E5BD6" w:rsidRPr="00FF5BD3" w:rsidRDefault="003E5BD6" w:rsidP="00EB1376">
            <w:pPr>
              <w:spacing w:line="276" w:lineRule="auto"/>
              <w:rPr>
                <w:rFonts w:ascii="Open Sans" w:hAnsi="Open Sans" w:cs="Open Sans"/>
                <w:b/>
                <w:color w:val="007096"/>
              </w:rPr>
            </w:pPr>
            <w:r w:rsidRPr="00FF5BD3">
              <w:rPr>
                <w:rFonts w:ascii="Open Sans" w:hAnsi="Open Sans" w:cs="Open Sans"/>
                <w:b/>
                <w:color w:val="007096"/>
              </w:rPr>
              <w:t>Partner organisation</w:t>
            </w:r>
          </w:p>
        </w:tc>
        <w:tc>
          <w:tcPr>
            <w:tcW w:w="1990" w:type="dxa"/>
            <w:tcBorders>
              <w:bottom w:val="single" w:sz="4" w:space="0" w:color="auto"/>
            </w:tcBorders>
          </w:tcPr>
          <w:p w14:paraId="3BACCAF8" w14:textId="77777777" w:rsidR="003E5BD6" w:rsidRPr="00FF5BD3" w:rsidRDefault="003E5BD6" w:rsidP="00EB1376">
            <w:pPr>
              <w:spacing w:line="276" w:lineRule="auto"/>
              <w:rPr>
                <w:rFonts w:ascii="Open Sans" w:hAnsi="Open Sans" w:cs="Open Sans"/>
                <w:b/>
                <w:color w:val="007096"/>
              </w:rPr>
            </w:pPr>
            <w:r w:rsidRPr="00FF5BD3">
              <w:rPr>
                <w:rFonts w:ascii="Open Sans" w:hAnsi="Open Sans" w:cs="Open Sans"/>
                <w:b/>
                <w:color w:val="007096"/>
              </w:rPr>
              <w:t>Total learners</w:t>
            </w:r>
          </w:p>
        </w:tc>
        <w:tc>
          <w:tcPr>
            <w:tcW w:w="4172" w:type="dxa"/>
            <w:tcBorders>
              <w:bottom w:val="single" w:sz="4" w:space="0" w:color="auto"/>
            </w:tcBorders>
          </w:tcPr>
          <w:p w14:paraId="6EF34D81" w14:textId="77777777" w:rsidR="003E5BD6" w:rsidRPr="00FF5BD3" w:rsidRDefault="003E5BD6" w:rsidP="00EB1376">
            <w:pPr>
              <w:spacing w:line="276" w:lineRule="auto"/>
              <w:rPr>
                <w:rFonts w:ascii="Open Sans" w:hAnsi="Open Sans" w:cs="Open Sans"/>
                <w:b/>
                <w:color w:val="007096"/>
              </w:rPr>
            </w:pPr>
            <w:r w:rsidRPr="00FF5BD3">
              <w:rPr>
                <w:rFonts w:ascii="Open Sans" w:hAnsi="Open Sans" w:cs="Open Sans"/>
                <w:b/>
                <w:color w:val="007096"/>
              </w:rPr>
              <w:t>Learner ethnicity</w:t>
            </w:r>
          </w:p>
        </w:tc>
      </w:tr>
      <w:tr w:rsidR="003E5BD6" w:rsidRPr="00FF5BD3" w14:paraId="18CB6383" w14:textId="77777777" w:rsidTr="00002BFF">
        <w:tc>
          <w:tcPr>
            <w:tcW w:w="3080" w:type="dxa"/>
            <w:tcBorders>
              <w:top w:val="single" w:sz="4" w:space="0" w:color="auto"/>
            </w:tcBorders>
          </w:tcPr>
          <w:p w14:paraId="6FD7302B" w14:textId="77777777" w:rsidR="003E5BD6" w:rsidRPr="00FF5BD3" w:rsidRDefault="003E5BD6" w:rsidP="00EB1376">
            <w:pPr>
              <w:spacing w:line="276" w:lineRule="auto"/>
              <w:rPr>
                <w:rFonts w:ascii="Open Sans" w:hAnsi="Open Sans" w:cs="Open Sans"/>
              </w:rPr>
            </w:pPr>
            <w:r w:rsidRPr="00FF5BD3">
              <w:rPr>
                <w:rFonts w:ascii="Open Sans" w:hAnsi="Open Sans" w:cs="Open Sans"/>
              </w:rPr>
              <w:t>Arts Café</w:t>
            </w:r>
          </w:p>
        </w:tc>
        <w:tc>
          <w:tcPr>
            <w:tcW w:w="1990" w:type="dxa"/>
            <w:tcBorders>
              <w:top w:val="single" w:sz="4" w:space="0" w:color="auto"/>
            </w:tcBorders>
          </w:tcPr>
          <w:p w14:paraId="2D5FCF2B" w14:textId="77777777" w:rsidR="003E5BD6" w:rsidRPr="00FF5BD3" w:rsidRDefault="003E5BD6" w:rsidP="00EB1376">
            <w:pPr>
              <w:spacing w:line="276" w:lineRule="auto"/>
              <w:jc w:val="center"/>
              <w:rPr>
                <w:rFonts w:ascii="Open Sans" w:hAnsi="Open Sans" w:cs="Open Sans"/>
              </w:rPr>
            </w:pPr>
            <w:r w:rsidRPr="00FF5BD3">
              <w:rPr>
                <w:rFonts w:ascii="Open Sans" w:hAnsi="Open Sans" w:cs="Open Sans"/>
              </w:rPr>
              <w:t>35</w:t>
            </w:r>
          </w:p>
        </w:tc>
        <w:tc>
          <w:tcPr>
            <w:tcW w:w="4172" w:type="dxa"/>
            <w:tcBorders>
              <w:top w:val="single" w:sz="4" w:space="0" w:color="auto"/>
            </w:tcBorders>
          </w:tcPr>
          <w:p w14:paraId="4F9B6DAD" w14:textId="77777777" w:rsidR="003E5BD6" w:rsidRPr="00FF5BD3" w:rsidRDefault="003E5BD6" w:rsidP="00EB1376">
            <w:pPr>
              <w:spacing w:line="276" w:lineRule="auto"/>
              <w:rPr>
                <w:rFonts w:ascii="Open Sans" w:hAnsi="Open Sans" w:cs="Open Sans"/>
              </w:rPr>
            </w:pPr>
            <w:r w:rsidRPr="00FF5BD3">
              <w:rPr>
                <w:rFonts w:ascii="Open Sans" w:hAnsi="Open Sans" w:cs="Open Sans"/>
              </w:rPr>
              <w:t>Moroccan, Syrian, Egyptian, Algerian</w:t>
            </w:r>
          </w:p>
        </w:tc>
      </w:tr>
      <w:tr w:rsidR="003E5BD6" w:rsidRPr="00FF5BD3" w14:paraId="51E82534" w14:textId="77777777" w:rsidTr="00002BFF">
        <w:tc>
          <w:tcPr>
            <w:tcW w:w="3080" w:type="dxa"/>
          </w:tcPr>
          <w:p w14:paraId="4DB54E03" w14:textId="77777777" w:rsidR="003E5BD6" w:rsidRPr="00FF5BD3" w:rsidRDefault="003E5BD6" w:rsidP="00EB1376">
            <w:pPr>
              <w:spacing w:line="276" w:lineRule="auto"/>
              <w:rPr>
                <w:rFonts w:ascii="Open Sans" w:hAnsi="Open Sans" w:cs="Open Sans"/>
              </w:rPr>
            </w:pPr>
            <w:r w:rsidRPr="00FF5BD3">
              <w:rPr>
                <w:rFonts w:ascii="Open Sans" w:hAnsi="Open Sans" w:cs="Open Sans"/>
              </w:rPr>
              <w:t>Day-</w:t>
            </w:r>
            <w:proofErr w:type="spellStart"/>
            <w:r w:rsidRPr="00FF5BD3">
              <w:rPr>
                <w:rFonts w:ascii="Open Sans" w:hAnsi="Open Sans" w:cs="Open Sans"/>
              </w:rPr>
              <w:t>Mer</w:t>
            </w:r>
            <w:proofErr w:type="spellEnd"/>
          </w:p>
        </w:tc>
        <w:tc>
          <w:tcPr>
            <w:tcW w:w="1990" w:type="dxa"/>
          </w:tcPr>
          <w:p w14:paraId="3F7EB67C" w14:textId="77777777" w:rsidR="003E5BD6" w:rsidRPr="00FF5BD3" w:rsidRDefault="003E5BD6" w:rsidP="00EB1376">
            <w:pPr>
              <w:spacing w:line="276" w:lineRule="auto"/>
              <w:jc w:val="center"/>
              <w:rPr>
                <w:rFonts w:ascii="Open Sans" w:hAnsi="Open Sans" w:cs="Open Sans"/>
              </w:rPr>
            </w:pPr>
            <w:r w:rsidRPr="00FF5BD3">
              <w:rPr>
                <w:rFonts w:ascii="Open Sans" w:hAnsi="Open Sans" w:cs="Open Sans"/>
              </w:rPr>
              <w:t>27</w:t>
            </w:r>
          </w:p>
        </w:tc>
        <w:tc>
          <w:tcPr>
            <w:tcW w:w="4172" w:type="dxa"/>
          </w:tcPr>
          <w:p w14:paraId="7B2B9460" w14:textId="77777777" w:rsidR="003E5BD6" w:rsidRPr="00FF5BD3" w:rsidRDefault="003E5BD6" w:rsidP="00EB1376">
            <w:pPr>
              <w:spacing w:line="276" w:lineRule="auto"/>
              <w:rPr>
                <w:rFonts w:ascii="Open Sans" w:hAnsi="Open Sans" w:cs="Open Sans"/>
              </w:rPr>
            </w:pPr>
            <w:r w:rsidRPr="00FF5BD3">
              <w:rPr>
                <w:rFonts w:ascii="Open Sans" w:hAnsi="Open Sans" w:cs="Open Sans"/>
              </w:rPr>
              <w:t>Turkish, Eritrean</w:t>
            </w:r>
          </w:p>
        </w:tc>
      </w:tr>
      <w:tr w:rsidR="003E5BD6" w:rsidRPr="00FF5BD3" w14:paraId="13F8DA36" w14:textId="77777777" w:rsidTr="00002BFF">
        <w:tc>
          <w:tcPr>
            <w:tcW w:w="3080" w:type="dxa"/>
          </w:tcPr>
          <w:p w14:paraId="51E81F52" w14:textId="77777777" w:rsidR="003E5BD6" w:rsidRPr="00FF5BD3" w:rsidRDefault="003E5BD6" w:rsidP="00EB1376">
            <w:pPr>
              <w:spacing w:line="276" w:lineRule="auto"/>
              <w:rPr>
                <w:rFonts w:ascii="Open Sans" w:hAnsi="Open Sans" w:cs="Open Sans"/>
              </w:rPr>
            </w:pPr>
            <w:r w:rsidRPr="00FF5BD3">
              <w:rPr>
                <w:rFonts w:ascii="Open Sans" w:hAnsi="Open Sans" w:cs="Open Sans"/>
              </w:rPr>
              <w:t>Islington Bangladeshi Association</w:t>
            </w:r>
          </w:p>
        </w:tc>
        <w:tc>
          <w:tcPr>
            <w:tcW w:w="1990" w:type="dxa"/>
          </w:tcPr>
          <w:p w14:paraId="5106680D" w14:textId="77777777" w:rsidR="003E5BD6" w:rsidRPr="00FF5BD3" w:rsidRDefault="003E5BD6" w:rsidP="00EB1376">
            <w:pPr>
              <w:spacing w:line="276" w:lineRule="auto"/>
              <w:jc w:val="center"/>
              <w:rPr>
                <w:rFonts w:ascii="Open Sans" w:hAnsi="Open Sans" w:cs="Open Sans"/>
              </w:rPr>
            </w:pPr>
            <w:r w:rsidRPr="00FF5BD3">
              <w:rPr>
                <w:rFonts w:ascii="Open Sans" w:hAnsi="Open Sans" w:cs="Open Sans"/>
              </w:rPr>
              <w:t>34</w:t>
            </w:r>
          </w:p>
        </w:tc>
        <w:tc>
          <w:tcPr>
            <w:tcW w:w="4172" w:type="dxa"/>
          </w:tcPr>
          <w:p w14:paraId="7DD29DB3" w14:textId="77777777" w:rsidR="003E5BD6" w:rsidRPr="00FF5BD3" w:rsidRDefault="00697BF9" w:rsidP="00EB1376">
            <w:pPr>
              <w:spacing w:line="276" w:lineRule="auto"/>
              <w:rPr>
                <w:rFonts w:ascii="Open Sans" w:hAnsi="Open Sans" w:cs="Open Sans"/>
              </w:rPr>
            </w:pPr>
            <w:r w:rsidRPr="00FF5BD3">
              <w:rPr>
                <w:rFonts w:ascii="Open Sans" w:hAnsi="Open Sans" w:cs="Open Sans"/>
              </w:rPr>
              <w:t>Bengali, Eritrean, Turkish</w:t>
            </w:r>
          </w:p>
        </w:tc>
      </w:tr>
      <w:tr w:rsidR="003E5BD6" w:rsidRPr="00FF5BD3" w14:paraId="090520E8" w14:textId="77777777" w:rsidTr="00002BFF">
        <w:tc>
          <w:tcPr>
            <w:tcW w:w="3080" w:type="dxa"/>
          </w:tcPr>
          <w:p w14:paraId="4CD7F899" w14:textId="77777777" w:rsidR="003E5BD6" w:rsidRPr="00FF5BD3" w:rsidRDefault="00697BF9" w:rsidP="00EB1376">
            <w:pPr>
              <w:spacing w:line="276" w:lineRule="auto"/>
              <w:rPr>
                <w:rFonts w:ascii="Open Sans" w:hAnsi="Open Sans" w:cs="Open Sans"/>
              </w:rPr>
            </w:pPr>
            <w:r w:rsidRPr="00FF5BD3">
              <w:rPr>
                <w:rFonts w:ascii="Open Sans" w:hAnsi="Open Sans" w:cs="Open Sans"/>
              </w:rPr>
              <w:t>Eritrean  Community Uk</w:t>
            </w:r>
          </w:p>
        </w:tc>
        <w:tc>
          <w:tcPr>
            <w:tcW w:w="1990" w:type="dxa"/>
          </w:tcPr>
          <w:p w14:paraId="1468DB27" w14:textId="77777777" w:rsidR="003E5BD6" w:rsidRPr="00FF5BD3" w:rsidRDefault="00697BF9" w:rsidP="00EB1376">
            <w:pPr>
              <w:spacing w:line="276" w:lineRule="auto"/>
              <w:jc w:val="center"/>
              <w:rPr>
                <w:rFonts w:ascii="Open Sans" w:hAnsi="Open Sans" w:cs="Open Sans"/>
              </w:rPr>
            </w:pPr>
            <w:r w:rsidRPr="00FF5BD3">
              <w:rPr>
                <w:rFonts w:ascii="Open Sans" w:hAnsi="Open Sans" w:cs="Open Sans"/>
              </w:rPr>
              <w:t>14</w:t>
            </w:r>
          </w:p>
        </w:tc>
        <w:tc>
          <w:tcPr>
            <w:tcW w:w="4172" w:type="dxa"/>
          </w:tcPr>
          <w:p w14:paraId="15AC2B48" w14:textId="77777777" w:rsidR="003E5BD6" w:rsidRPr="00FF5BD3" w:rsidRDefault="00697BF9" w:rsidP="00EB1376">
            <w:pPr>
              <w:spacing w:line="276" w:lineRule="auto"/>
              <w:rPr>
                <w:rFonts w:ascii="Open Sans" w:hAnsi="Open Sans" w:cs="Open Sans"/>
              </w:rPr>
            </w:pPr>
            <w:r w:rsidRPr="00FF5BD3">
              <w:rPr>
                <w:rFonts w:ascii="Open Sans" w:hAnsi="Open Sans" w:cs="Open Sans"/>
              </w:rPr>
              <w:t>Eritrean</w:t>
            </w:r>
          </w:p>
        </w:tc>
      </w:tr>
    </w:tbl>
    <w:p w14:paraId="24CC1D27" w14:textId="77777777" w:rsidR="003E5BD6" w:rsidRPr="00FF5BD3" w:rsidRDefault="003E5BD6" w:rsidP="00EB1376">
      <w:pPr>
        <w:spacing w:after="120"/>
        <w:rPr>
          <w:rFonts w:ascii="Open Sans" w:hAnsi="Open Sans" w:cs="Open Sans"/>
        </w:rPr>
      </w:pPr>
    </w:p>
    <w:p w14:paraId="29CF7F76" w14:textId="77777777" w:rsidR="006B7470" w:rsidRPr="00FF5BD3" w:rsidRDefault="006B7470" w:rsidP="00EB1376">
      <w:pPr>
        <w:spacing w:after="120"/>
        <w:rPr>
          <w:rFonts w:ascii="Open Sans" w:hAnsi="Open Sans" w:cs="Open Sans"/>
          <w:b/>
          <w:color w:val="007096"/>
        </w:rPr>
      </w:pPr>
      <w:r w:rsidRPr="00FF5BD3">
        <w:rPr>
          <w:rFonts w:ascii="Open Sans" w:hAnsi="Open Sans" w:cs="Open Sans"/>
          <w:b/>
          <w:color w:val="007096"/>
        </w:rPr>
        <w:t>Approach</w:t>
      </w:r>
    </w:p>
    <w:p w14:paraId="72FF869F" w14:textId="0A838567" w:rsidR="00EB1376" w:rsidRDefault="00F13C96" w:rsidP="00EB1376">
      <w:pPr>
        <w:spacing w:after="120"/>
        <w:rPr>
          <w:rFonts w:ascii="Open Sans" w:hAnsi="Open Sans" w:cs="Open Sans"/>
        </w:rPr>
      </w:pPr>
      <w:r w:rsidRPr="00FF5BD3">
        <w:rPr>
          <w:rFonts w:ascii="Open Sans" w:hAnsi="Open Sans" w:cs="Open Sans"/>
        </w:rPr>
        <w:t>The key</w:t>
      </w:r>
      <w:r w:rsidR="00BF52D1" w:rsidRPr="00FF5BD3">
        <w:rPr>
          <w:rFonts w:ascii="Open Sans" w:hAnsi="Open Sans" w:cs="Open Sans"/>
        </w:rPr>
        <w:t xml:space="preserve"> aim</w:t>
      </w:r>
      <w:r w:rsidR="004B39F8" w:rsidRPr="00FF5BD3">
        <w:rPr>
          <w:rFonts w:ascii="Open Sans" w:hAnsi="Open Sans" w:cs="Open Sans"/>
        </w:rPr>
        <w:t xml:space="preserve"> of the project was to </w:t>
      </w:r>
      <w:r w:rsidR="00FF0E28" w:rsidRPr="00FF5BD3">
        <w:rPr>
          <w:rFonts w:ascii="Open Sans" w:hAnsi="Open Sans" w:cs="Open Sans"/>
        </w:rPr>
        <w:t xml:space="preserve">identify and extend </w:t>
      </w:r>
      <w:r w:rsidR="00852B06" w:rsidRPr="00FF5BD3">
        <w:rPr>
          <w:rFonts w:ascii="Open Sans" w:hAnsi="Open Sans" w:cs="Open Sans"/>
        </w:rPr>
        <w:t xml:space="preserve">existing </w:t>
      </w:r>
      <w:r w:rsidR="00BF52D1" w:rsidRPr="00FF5BD3">
        <w:rPr>
          <w:rFonts w:ascii="Open Sans" w:hAnsi="Open Sans" w:cs="Open Sans"/>
        </w:rPr>
        <w:t xml:space="preserve">excellent practice in the teaching of English to </w:t>
      </w:r>
      <w:r w:rsidR="00697BF9" w:rsidRPr="00FF5BD3">
        <w:rPr>
          <w:rFonts w:ascii="Open Sans" w:hAnsi="Open Sans" w:cs="Open Sans"/>
        </w:rPr>
        <w:t xml:space="preserve">small and diverse groups </w:t>
      </w:r>
      <w:r w:rsidR="00A422BD" w:rsidRPr="00FF5BD3">
        <w:rPr>
          <w:rFonts w:ascii="Open Sans" w:hAnsi="Open Sans" w:cs="Open Sans"/>
        </w:rPr>
        <w:t xml:space="preserve">of </w:t>
      </w:r>
      <w:r w:rsidR="00FF0E28" w:rsidRPr="00FF5BD3">
        <w:rPr>
          <w:rFonts w:ascii="Open Sans" w:hAnsi="Open Sans" w:cs="Open Sans"/>
        </w:rPr>
        <w:t>disadvantaged female learners in community sett</w:t>
      </w:r>
      <w:r w:rsidR="00EF1678" w:rsidRPr="00FF5BD3">
        <w:rPr>
          <w:rFonts w:ascii="Open Sans" w:hAnsi="Open Sans" w:cs="Open Sans"/>
        </w:rPr>
        <w:t>ings</w:t>
      </w:r>
      <w:r w:rsidR="00852B06" w:rsidRPr="00FF5BD3">
        <w:rPr>
          <w:rFonts w:ascii="Open Sans" w:hAnsi="Open Sans" w:cs="Open Sans"/>
        </w:rPr>
        <w:t xml:space="preserve"> and to gain further insights </w:t>
      </w:r>
      <w:r w:rsidR="00B22575">
        <w:rPr>
          <w:rFonts w:ascii="Open Sans" w:hAnsi="Open Sans" w:cs="Open Sans"/>
        </w:rPr>
        <w:t>in</w:t>
      </w:r>
      <w:r w:rsidR="00852B06" w:rsidRPr="00FF5BD3">
        <w:rPr>
          <w:rFonts w:ascii="Open Sans" w:hAnsi="Open Sans" w:cs="Open Sans"/>
        </w:rPr>
        <w:t>to what constitutes outstanding teaching, learning and assessment</w:t>
      </w:r>
      <w:r w:rsidR="00EF1678" w:rsidRPr="00FF5BD3">
        <w:rPr>
          <w:rFonts w:ascii="Open Sans" w:hAnsi="Open Sans" w:cs="Open Sans"/>
        </w:rPr>
        <w:t xml:space="preserve">. </w:t>
      </w:r>
    </w:p>
    <w:p w14:paraId="6F293652" w14:textId="4FDC67F7" w:rsidR="004B39F8" w:rsidRPr="00FF5BD3" w:rsidRDefault="00A422BD" w:rsidP="00EB1376">
      <w:pPr>
        <w:spacing w:after="120"/>
        <w:rPr>
          <w:rFonts w:ascii="Open Sans" w:hAnsi="Open Sans" w:cs="Open Sans"/>
        </w:rPr>
      </w:pPr>
      <w:r w:rsidRPr="00FF5BD3">
        <w:rPr>
          <w:rFonts w:ascii="Open Sans" w:hAnsi="Open Sans" w:cs="Open Sans"/>
        </w:rPr>
        <w:t>The project</w:t>
      </w:r>
      <w:r w:rsidR="006B7470" w:rsidRPr="00FF5BD3">
        <w:rPr>
          <w:rFonts w:ascii="Open Sans" w:hAnsi="Open Sans" w:cs="Open Sans"/>
        </w:rPr>
        <w:t xml:space="preserve"> also</w:t>
      </w:r>
      <w:r w:rsidRPr="00FF5BD3">
        <w:rPr>
          <w:rFonts w:ascii="Open Sans" w:hAnsi="Open Sans" w:cs="Open Sans"/>
        </w:rPr>
        <w:t xml:space="preserve"> </w:t>
      </w:r>
      <w:r w:rsidR="00097523" w:rsidRPr="00FF5BD3">
        <w:rPr>
          <w:rFonts w:ascii="Open Sans" w:hAnsi="Open Sans" w:cs="Open Sans"/>
        </w:rPr>
        <w:t>sought to ensu</w:t>
      </w:r>
      <w:r w:rsidR="00656EB3" w:rsidRPr="00FF5BD3">
        <w:rPr>
          <w:rFonts w:ascii="Open Sans" w:hAnsi="Open Sans" w:cs="Open Sans"/>
        </w:rPr>
        <w:t xml:space="preserve">re the sustainability of community </w:t>
      </w:r>
      <w:r w:rsidR="00097523" w:rsidRPr="00FF5BD3">
        <w:rPr>
          <w:rFonts w:ascii="Open Sans" w:hAnsi="Open Sans" w:cs="Open Sans"/>
        </w:rPr>
        <w:t xml:space="preserve">learning </w:t>
      </w:r>
      <w:r w:rsidR="00EF1678" w:rsidRPr="00FF5BD3">
        <w:rPr>
          <w:rFonts w:ascii="Open Sans" w:hAnsi="Open Sans" w:cs="Open Sans"/>
        </w:rPr>
        <w:t xml:space="preserve">through </w:t>
      </w:r>
      <w:r w:rsidR="004B39F8" w:rsidRPr="00FF5BD3">
        <w:rPr>
          <w:rFonts w:ascii="Open Sans" w:hAnsi="Open Sans" w:cs="Open Sans"/>
        </w:rPr>
        <w:t xml:space="preserve">the </w:t>
      </w:r>
      <w:r w:rsidR="00001431" w:rsidRPr="00FF5BD3">
        <w:rPr>
          <w:rFonts w:ascii="Open Sans" w:hAnsi="Open Sans" w:cs="Open Sans"/>
        </w:rPr>
        <w:t>development</w:t>
      </w:r>
      <w:r w:rsidR="00BF52D1" w:rsidRPr="00FF5BD3">
        <w:rPr>
          <w:rFonts w:ascii="Open Sans" w:hAnsi="Open Sans" w:cs="Open Sans"/>
        </w:rPr>
        <w:t xml:space="preserve"> of an innovative </w:t>
      </w:r>
      <w:r w:rsidR="00001431" w:rsidRPr="00FF5BD3">
        <w:rPr>
          <w:rFonts w:ascii="Open Sans" w:hAnsi="Open Sans" w:cs="Open Sans"/>
        </w:rPr>
        <w:t xml:space="preserve">peer mentoring model. </w:t>
      </w:r>
      <w:r w:rsidR="004B39F8" w:rsidRPr="00FF5BD3">
        <w:rPr>
          <w:rFonts w:ascii="Open Sans" w:hAnsi="Open Sans" w:cs="Open Sans"/>
        </w:rPr>
        <w:t xml:space="preserve"> </w:t>
      </w:r>
      <w:r w:rsidRPr="00FF5BD3">
        <w:rPr>
          <w:rFonts w:ascii="Open Sans" w:hAnsi="Open Sans" w:cs="Open Sans"/>
        </w:rPr>
        <w:t xml:space="preserve">This model was designed to provide progression opportunities for learners, and to support their integration into wider society.  </w:t>
      </w:r>
    </w:p>
    <w:p w14:paraId="1B15D0FE" w14:textId="77777777" w:rsidR="00F13C96" w:rsidRPr="00FF5BD3" w:rsidRDefault="00F13C96" w:rsidP="00EB1376">
      <w:pPr>
        <w:spacing w:after="120"/>
        <w:rPr>
          <w:rFonts w:ascii="Open Sans" w:hAnsi="Open Sans" w:cs="Open Sans"/>
        </w:rPr>
      </w:pPr>
      <w:r w:rsidRPr="00FF5BD3">
        <w:rPr>
          <w:rFonts w:ascii="Open Sans" w:hAnsi="Open Sans" w:cs="Open Sans"/>
        </w:rPr>
        <w:t>The rationale for this project was based on the following factors:</w:t>
      </w:r>
    </w:p>
    <w:p w14:paraId="2EFF54A6" w14:textId="77777777" w:rsidR="00CA68D4" w:rsidRPr="00FF5BD3" w:rsidRDefault="00CA68D4" w:rsidP="00EB1376">
      <w:pPr>
        <w:pStyle w:val="ListParagraph"/>
        <w:numPr>
          <w:ilvl w:val="0"/>
          <w:numId w:val="3"/>
        </w:numPr>
        <w:spacing w:after="120"/>
        <w:rPr>
          <w:rFonts w:ascii="Open Sans" w:hAnsi="Open Sans" w:cs="Open Sans"/>
        </w:rPr>
      </w:pPr>
      <w:r w:rsidRPr="00FF5BD3">
        <w:rPr>
          <w:rFonts w:ascii="Open Sans" w:hAnsi="Open Sans" w:cs="Open Sans"/>
        </w:rPr>
        <w:t xml:space="preserve">Because ESOL provision takes place in community settings with small learner numbers, it is not realistic or desirable to stream learners by levels.  This means that tutors need to </w:t>
      </w:r>
      <w:r w:rsidRPr="00FF5BD3">
        <w:rPr>
          <w:rFonts w:ascii="Open Sans" w:hAnsi="Open Sans" w:cs="Open Sans"/>
        </w:rPr>
        <w:lastRenderedPageBreak/>
        <w:t xml:space="preserve">develop </w:t>
      </w:r>
      <w:r w:rsidR="00F13C96" w:rsidRPr="00FF5BD3">
        <w:rPr>
          <w:rFonts w:ascii="Open Sans" w:hAnsi="Open Sans" w:cs="Open Sans"/>
        </w:rPr>
        <w:t>innovative</w:t>
      </w:r>
      <w:r w:rsidR="00111435" w:rsidRPr="00FF5BD3">
        <w:rPr>
          <w:rFonts w:ascii="Open Sans" w:hAnsi="Open Sans" w:cs="Open Sans"/>
        </w:rPr>
        <w:t xml:space="preserve"> approaches</w:t>
      </w:r>
      <w:r w:rsidR="00F13C96" w:rsidRPr="00FF5BD3">
        <w:rPr>
          <w:rFonts w:ascii="Open Sans" w:hAnsi="Open Sans" w:cs="Open Sans"/>
        </w:rPr>
        <w:t xml:space="preserve"> to </w:t>
      </w:r>
      <w:r w:rsidR="00111435" w:rsidRPr="00FF5BD3">
        <w:rPr>
          <w:rFonts w:ascii="Open Sans" w:hAnsi="Open Sans" w:cs="Open Sans"/>
        </w:rPr>
        <w:t xml:space="preserve">meet </w:t>
      </w:r>
      <w:r w:rsidR="00F13C96" w:rsidRPr="00FF5BD3">
        <w:rPr>
          <w:rFonts w:ascii="Open Sans" w:hAnsi="Open Sans" w:cs="Open Sans"/>
        </w:rPr>
        <w:t>learners</w:t>
      </w:r>
      <w:r w:rsidR="00111435" w:rsidRPr="00FF5BD3">
        <w:rPr>
          <w:rFonts w:ascii="Open Sans" w:hAnsi="Open Sans" w:cs="Open Sans"/>
        </w:rPr>
        <w:t xml:space="preserve">’ diverse range of </w:t>
      </w:r>
      <w:r w:rsidR="00F13C96" w:rsidRPr="00FF5BD3">
        <w:rPr>
          <w:rFonts w:ascii="Open Sans" w:hAnsi="Open Sans" w:cs="Open Sans"/>
        </w:rPr>
        <w:t xml:space="preserve">needs, aspirations and motivations for learning English within the same class.  </w:t>
      </w:r>
    </w:p>
    <w:p w14:paraId="145F3CDF" w14:textId="77777777" w:rsidR="00CA68D4" w:rsidRPr="00FF5BD3" w:rsidRDefault="00111435" w:rsidP="00EB1376">
      <w:pPr>
        <w:pStyle w:val="ListParagraph"/>
        <w:numPr>
          <w:ilvl w:val="0"/>
          <w:numId w:val="3"/>
        </w:numPr>
        <w:spacing w:after="120"/>
        <w:rPr>
          <w:rFonts w:ascii="Open Sans" w:hAnsi="Open Sans" w:cs="Open Sans"/>
        </w:rPr>
      </w:pPr>
      <w:r w:rsidRPr="00FF5BD3">
        <w:rPr>
          <w:rFonts w:ascii="Open Sans" w:hAnsi="Open Sans" w:cs="Open Sans"/>
        </w:rPr>
        <w:t xml:space="preserve">The </w:t>
      </w:r>
      <w:r w:rsidR="00F13C96" w:rsidRPr="00FF5BD3">
        <w:rPr>
          <w:rFonts w:ascii="Open Sans" w:hAnsi="Open Sans" w:cs="Open Sans"/>
        </w:rPr>
        <w:t>develop</w:t>
      </w:r>
      <w:r w:rsidRPr="00FF5BD3">
        <w:rPr>
          <w:rFonts w:ascii="Open Sans" w:hAnsi="Open Sans" w:cs="Open Sans"/>
        </w:rPr>
        <w:t xml:space="preserve">ment of learners’ ability to be </w:t>
      </w:r>
      <w:r w:rsidR="00F13C96" w:rsidRPr="00FF5BD3">
        <w:rPr>
          <w:rFonts w:ascii="Open Sans" w:hAnsi="Open Sans" w:cs="Open Sans"/>
        </w:rPr>
        <w:t>self-sufficient is of para</w:t>
      </w:r>
      <w:r w:rsidR="00CA68D4" w:rsidRPr="00FF5BD3">
        <w:rPr>
          <w:rFonts w:ascii="Open Sans" w:hAnsi="Open Sans" w:cs="Open Sans"/>
        </w:rPr>
        <w:t xml:space="preserve">mount </w:t>
      </w:r>
      <w:r w:rsidRPr="00FF5BD3">
        <w:rPr>
          <w:rFonts w:ascii="Open Sans" w:hAnsi="Open Sans" w:cs="Open Sans"/>
        </w:rPr>
        <w:t xml:space="preserve">importance, as their </w:t>
      </w:r>
      <w:r w:rsidR="00CA68D4" w:rsidRPr="00FF5BD3">
        <w:rPr>
          <w:rFonts w:ascii="Open Sans" w:hAnsi="Open Sans" w:cs="Open Sans"/>
        </w:rPr>
        <w:t xml:space="preserve">progression and employment prospects are severely limited by their inability to access mainstream funding.  </w:t>
      </w:r>
    </w:p>
    <w:p w14:paraId="24AF0550" w14:textId="11234047" w:rsidR="00784415" w:rsidRPr="00FF5BD3" w:rsidRDefault="00784415" w:rsidP="00EB1376">
      <w:pPr>
        <w:spacing w:after="120"/>
        <w:rPr>
          <w:rFonts w:ascii="Open Sans" w:hAnsi="Open Sans" w:cs="Open Sans"/>
        </w:rPr>
      </w:pPr>
      <w:r w:rsidRPr="00FF5BD3">
        <w:rPr>
          <w:rFonts w:ascii="Open Sans" w:hAnsi="Open Sans" w:cs="Open Sans"/>
        </w:rPr>
        <w:t xml:space="preserve">Equality and diversity is central to the work of Capacity London and </w:t>
      </w:r>
      <w:r w:rsidR="00B22575">
        <w:rPr>
          <w:rFonts w:ascii="Open Sans" w:hAnsi="Open Sans" w:cs="Open Sans"/>
        </w:rPr>
        <w:t>its</w:t>
      </w:r>
      <w:r w:rsidR="00B22575" w:rsidRPr="00FF5BD3">
        <w:rPr>
          <w:rFonts w:ascii="Open Sans" w:hAnsi="Open Sans" w:cs="Open Sans"/>
        </w:rPr>
        <w:t xml:space="preserve"> </w:t>
      </w:r>
      <w:r w:rsidR="00697BF9" w:rsidRPr="00FF5BD3">
        <w:rPr>
          <w:rFonts w:ascii="Open Sans" w:hAnsi="Open Sans" w:cs="Open Sans"/>
        </w:rPr>
        <w:t>partners,</w:t>
      </w:r>
      <w:r w:rsidRPr="00FF5BD3">
        <w:rPr>
          <w:rFonts w:ascii="Open Sans" w:hAnsi="Open Sans" w:cs="Open Sans"/>
        </w:rPr>
        <w:t xml:space="preserve"> and this project embraced diversity through:</w:t>
      </w:r>
    </w:p>
    <w:p w14:paraId="696BA0C8" w14:textId="7DB59506" w:rsidR="00D92903" w:rsidRPr="00FF5BD3" w:rsidRDefault="00C60538" w:rsidP="00EB1376">
      <w:pPr>
        <w:pStyle w:val="ListParagraph"/>
        <w:numPr>
          <w:ilvl w:val="0"/>
          <w:numId w:val="18"/>
        </w:numPr>
        <w:spacing w:after="120"/>
        <w:rPr>
          <w:rFonts w:ascii="Open Sans" w:hAnsi="Open Sans" w:cs="Open Sans"/>
        </w:rPr>
      </w:pPr>
      <w:r w:rsidRPr="00FF5BD3">
        <w:rPr>
          <w:rFonts w:ascii="Open Sans" w:hAnsi="Open Sans" w:cs="Open Sans"/>
        </w:rPr>
        <w:t xml:space="preserve">Developing approaches to </w:t>
      </w:r>
      <w:r w:rsidR="00D92903" w:rsidRPr="00FF5BD3">
        <w:rPr>
          <w:rFonts w:ascii="Open Sans" w:hAnsi="Open Sans" w:cs="Open Sans"/>
        </w:rPr>
        <w:t xml:space="preserve">teaching </w:t>
      </w:r>
      <w:r w:rsidRPr="00FF5BD3">
        <w:rPr>
          <w:rFonts w:ascii="Open Sans" w:hAnsi="Open Sans" w:cs="Open Sans"/>
        </w:rPr>
        <w:t>and learning</w:t>
      </w:r>
      <w:r w:rsidR="00D92903" w:rsidRPr="00FF5BD3">
        <w:rPr>
          <w:rFonts w:ascii="Open Sans" w:hAnsi="Open Sans" w:cs="Open Sans"/>
        </w:rPr>
        <w:t xml:space="preserve"> that improve outcomes for disadvantaged and vulnerable </w:t>
      </w:r>
      <w:r w:rsidR="00A10962" w:rsidRPr="00FF5BD3">
        <w:rPr>
          <w:rFonts w:ascii="Open Sans" w:hAnsi="Open Sans" w:cs="Open Sans"/>
        </w:rPr>
        <w:t xml:space="preserve">female </w:t>
      </w:r>
      <w:r w:rsidR="00D92903" w:rsidRPr="00FF5BD3">
        <w:rPr>
          <w:rFonts w:ascii="Open Sans" w:hAnsi="Open Sans" w:cs="Open Sans"/>
        </w:rPr>
        <w:t xml:space="preserve">learners.  </w:t>
      </w:r>
    </w:p>
    <w:p w14:paraId="7288A0A1" w14:textId="3A22FB9E" w:rsidR="00784415" w:rsidRPr="00FF5BD3" w:rsidRDefault="00C60538" w:rsidP="00EB1376">
      <w:pPr>
        <w:pStyle w:val="ListParagraph"/>
        <w:numPr>
          <w:ilvl w:val="0"/>
          <w:numId w:val="18"/>
        </w:numPr>
        <w:spacing w:after="120"/>
        <w:rPr>
          <w:rFonts w:ascii="Open Sans" w:hAnsi="Open Sans" w:cs="Open Sans"/>
        </w:rPr>
      </w:pPr>
      <w:r w:rsidRPr="00FF5BD3">
        <w:rPr>
          <w:rFonts w:ascii="Open Sans" w:hAnsi="Open Sans" w:cs="Open Sans"/>
        </w:rPr>
        <w:t xml:space="preserve">Collaborating with </w:t>
      </w:r>
      <w:r w:rsidR="00D92903" w:rsidRPr="00FF5BD3">
        <w:rPr>
          <w:rFonts w:ascii="Open Sans" w:hAnsi="Open Sans" w:cs="Open Sans"/>
        </w:rPr>
        <w:t>partners to develop a deep understanding of the specific</w:t>
      </w:r>
      <w:r w:rsidR="00784415" w:rsidRPr="00FF5BD3">
        <w:rPr>
          <w:rFonts w:ascii="Open Sans" w:hAnsi="Open Sans" w:cs="Open Sans"/>
        </w:rPr>
        <w:t xml:space="preserve"> and unique</w:t>
      </w:r>
      <w:r w:rsidR="00D92903" w:rsidRPr="00FF5BD3">
        <w:rPr>
          <w:rFonts w:ascii="Open Sans" w:hAnsi="Open Sans" w:cs="Open Sans"/>
        </w:rPr>
        <w:t xml:space="preserve"> need</w:t>
      </w:r>
      <w:r w:rsidR="00784415" w:rsidRPr="00FF5BD3">
        <w:rPr>
          <w:rFonts w:ascii="Open Sans" w:hAnsi="Open Sans" w:cs="Open Sans"/>
        </w:rPr>
        <w:t>s</w:t>
      </w:r>
      <w:r w:rsidRPr="00FF5BD3">
        <w:rPr>
          <w:rFonts w:ascii="Open Sans" w:hAnsi="Open Sans" w:cs="Open Sans"/>
        </w:rPr>
        <w:t xml:space="preserve"> of learners in their communities</w:t>
      </w:r>
      <w:r w:rsidR="00BB509D" w:rsidRPr="00FF5BD3">
        <w:rPr>
          <w:rFonts w:ascii="Open Sans" w:hAnsi="Open Sans" w:cs="Open Sans"/>
        </w:rPr>
        <w:t>.</w:t>
      </w:r>
      <w:r w:rsidR="00FD76EE" w:rsidRPr="00FF5BD3">
        <w:rPr>
          <w:rFonts w:ascii="Open Sans" w:hAnsi="Open Sans" w:cs="Open Sans"/>
        </w:rPr>
        <w:t xml:space="preserve">                                                                                                                                                                            </w:t>
      </w:r>
    </w:p>
    <w:p w14:paraId="7E8737D8" w14:textId="77777777" w:rsidR="00D92903" w:rsidRPr="00FF5BD3" w:rsidRDefault="00D92903" w:rsidP="00EB1376">
      <w:pPr>
        <w:pStyle w:val="ListParagraph"/>
        <w:numPr>
          <w:ilvl w:val="0"/>
          <w:numId w:val="18"/>
        </w:numPr>
        <w:spacing w:after="120"/>
        <w:rPr>
          <w:rFonts w:ascii="Open Sans" w:hAnsi="Open Sans" w:cs="Open Sans"/>
        </w:rPr>
      </w:pPr>
      <w:r w:rsidRPr="00FF5BD3">
        <w:rPr>
          <w:rFonts w:ascii="Open Sans" w:hAnsi="Open Sans" w:cs="Open Sans"/>
        </w:rPr>
        <w:t>Learner involvement in determining their priorities and needs in relations to their current situations.</w:t>
      </w:r>
    </w:p>
    <w:p w14:paraId="2476674F" w14:textId="430F283A" w:rsidR="00D92903" w:rsidRPr="00FF5BD3" w:rsidRDefault="00656EB3" w:rsidP="00EB1376">
      <w:pPr>
        <w:pStyle w:val="ListParagraph"/>
        <w:numPr>
          <w:ilvl w:val="0"/>
          <w:numId w:val="18"/>
        </w:numPr>
        <w:spacing w:after="120"/>
        <w:rPr>
          <w:rFonts w:ascii="Open Sans" w:hAnsi="Open Sans" w:cs="Open Sans"/>
        </w:rPr>
      </w:pPr>
      <w:r w:rsidRPr="00FF5BD3">
        <w:rPr>
          <w:rFonts w:ascii="Open Sans" w:hAnsi="Open Sans" w:cs="Open Sans"/>
        </w:rPr>
        <w:t xml:space="preserve">Ensuring all learners </w:t>
      </w:r>
      <w:proofErr w:type="gramStart"/>
      <w:r w:rsidRPr="00FF5BD3">
        <w:rPr>
          <w:rFonts w:ascii="Open Sans" w:hAnsi="Open Sans" w:cs="Open Sans"/>
        </w:rPr>
        <w:t>have</w:t>
      </w:r>
      <w:proofErr w:type="gramEnd"/>
      <w:r w:rsidRPr="00FF5BD3">
        <w:rPr>
          <w:rFonts w:ascii="Open Sans" w:hAnsi="Open Sans" w:cs="Open Sans"/>
        </w:rPr>
        <w:t xml:space="preserve"> equal access to </w:t>
      </w:r>
      <w:r w:rsidR="00A10962" w:rsidRPr="00FF5BD3">
        <w:rPr>
          <w:rFonts w:ascii="Open Sans" w:hAnsi="Open Sans" w:cs="Open Sans"/>
        </w:rPr>
        <w:t xml:space="preserve">learning, and providing a safe place where difficulties and barriers can be shared and explored collaboratively.   </w:t>
      </w:r>
    </w:p>
    <w:p w14:paraId="005B18E5" w14:textId="5B26949C" w:rsidR="003628B5" w:rsidRPr="00FF5BD3" w:rsidRDefault="003628B5" w:rsidP="00EB1376">
      <w:pPr>
        <w:spacing w:after="120"/>
        <w:rPr>
          <w:rFonts w:ascii="Open Sans" w:hAnsi="Open Sans" w:cs="Open Sans"/>
          <w:bCs/>
        </w:rPr>
      </w:pPr>
      <w:r w:rsidRPr="00FF5BD3">
        <w:rPr>
          <w:rFonts w:ascii="Open Sans" w:hAnsi="Open Sans" w:cs="Open Sans"/>
          <w:bCs/>
        </w:rPr>
        <w:t>T</w:t>
      </w:r>
      <w:r w:rsidR="00D92903" w:rsidRPr="00FF5BD3">
        <w:rPr>
          <w:rFonts w:ascii="Open Sans" w:hAnsi="Open Sans" w:cs="Open Sans"/>
          <w:bCs/>
        </w:rPr>
        <w:t>he</w:t>
      </w:r>
      <w:r w:rsidR="00BB509D" w:rsidRPr="00FF5BD3">
        <w:rPr>
          <w:rFonts w:ascii="Open Sans" w:hAnsi="Open Sans" w:cs="Open Sans"/>
          <w:bCs/>
        </w:rPr>
        <w:t xml:space="preserve"> project used the Professional S</w:t>
      </w:r>
      <w:r w:rsidR="00A10962" w:rsidRPr="00FF5BD3">
        <w:rPr>
          <w:rFonts w:ascii="Open Sans" w:hAnsi="Open Sans" w:cs="Open Sans"/>
          <w:bCs/>
        </w:rPr>
        <w:t>tandards as a framework for the approach by:</w:t>
      </w:r>
      <w:r w:rsidR="00D92903" w:rsidRPr="00FF5BD3">
        <w:rPr>
          <w:rFonts w:ascii="Open Sans" w:hAnsi="Open Sans" w:cs="Open Sans"/>
          <w:bCs/>
        </w:rPr>
        <w:t xml:space="preserve"> </w:t>
      </w:r>
    </w:p>
    <w:p w14:paraId="41D6CAC1" w14:textId="77777777" w:rsidR="008F4DDD" w:rsidRPr="00FF5BD3" w:rsidRDefault="00471863" w:rsidP="00EB1376">
      <w:pPr>
        <w:pStyle w:val="ListParagraph"/>
        <w:numPr>
          <w:ilvl w:val="0"/>
          <w:numId w:val="11"/>
        </w:numPr>
        <w:spacing w:after="120"/>
        <w:rPr>
          <w:rFonts w:ascii="Open Sans" w:hAnsi="Open Sans" w:cs="Open Sans"/>
        </w:rPr>
      </w:pPr>
      <w:r w:rsidRPr="00FF5BD3">
        <w:rPr>
          <w:rFonts w:ascii="Open Sans" w:hAnsi="Open Sans" w:cs="Open Sans"/>
        </w:rPr>
        <w:t xml:space="preserve">Using </w:t>
      </w:r>
      <w:r w:rsidR="008F4DDD" w:rsidRPr="00FF5BD3">
        <w:rPr>
          <w:rFonts w:ascii="Open Sans" w:hAnsi="Open Sans" w:cs="Open Sans"/>
        </w:rPr>
        <w:t>partnership</w:t>
      </w:r>
      <w:r w:rsidRPr="00FF5BD3">
        <w:rPr>
          <w:rFonts w:ascii="Open Sans" w:hAnsi="Open Sans" w:cs="Open Sans"/>
        </w:rPr>
        <w:t xml:space="preserve"> working to improve</w:t>
      </w:r>
      <w:r w:rsidR="008F4DDD" w:rsidRPr="00FF5BD3">
        <w:rPr>
          <w:rFonts w:ascii="Open Sans" w:hAnsi="Open Sans" w:cs="Open Sans"/>
        </w:rPr>
        <w:t xml:space="preserve"> learners</w:t>
      </w:r>
      <w:r w:rsidR="003A36EA" w:rsidRPr="00FF5BD3">
        <w:rPr>
          <w:rFonts w:ascii="Open Sans" w:hAnsi="Open Sans" w:cs="Open Sans"/>
        </w:rPr>
        <w:t>’</w:t>
      </w:r>
      <w:r w:rsidR="008F4DDD" w:rsidRPr="00FF5BD3">
        <w:rPr>
          <w:rFonts w:ascii="Open Sans" w:hAnsi="Open Sans" w:cs="Open Sans"/>
        </w:rPr>
        <w:t xml:space="preserve"> progression and employment opportunities.</w:t>
      </w:r>
    </w:p>
    <w:p w14:paraId="682D257B" w14:textId="10659A1F" w:rsidR="00E724CE" w:rsidRPr="00FF5BD3" w:rsidRDefault="00BB509D" w:rsidP="00EB1376">
      <w:pPr>
        <w:pStyle w:val="ListParagraph"/>
        <w:numPr>
          <w:ilvl w:val="0"/>
          <w:numId w:val="11"/>
        </w:numPr>
        <w:spacing w:after="120"/>
        <w:rPr>
          <w:rFonts w:ascii="Open Sans" w:hAnsi="Open Sans" w:cs="Open Sans"/>
        </w:rPr>
      </w:pPr>
      <w:r w:rsidRPr="00FF5BD3">
        <w:rPr>
          <w:rFonts w:ascii="Open Sans" w:hAnsi="Open Sans" w:cs="Open Sans"/>
        </w:rPr>
        <w:t>Strengthening community</w:t>
      </w:r>
      <w:r w:rsidR="00B22575">
        <w:rPr>
          <w:rFonts w:ascii="Open Sans" w:hAnsi="Open Sans" w:cs="Open Sans"/>
        </w:rPr>
        <w:t>-</w:t>
      </w:r>
      <w:r w:rsidRPr="00FF5BD3">
        <w:rPr>
          <w:rFonts w:ascii="Open Sans" w:hAnsi="Open Sans" w:cs="Open Sans"/>
        </w:rPr>
        <w:t>based information advice and guidance</w:t>
      </w:r>
      <w:r w:rsidR="00471863" w:rsidRPr="00FF5BD3">
        <w:rPr>
          <w:rFonts w:ascii="Open Sans" w:hAnsi="Open Sans" w:cs="Open Sans"/>
        </w:rPr>
        <w:t xml:space="preserve"> to </w:t>
      </w:r>
      <w:r w:rsidR="00E724CE" w:rsidRPr="00FF5BD3">
        <w:rPr>
          <w:rFonts w:ascii="Open Sans" w:hAnsi="Open Sans" w:cs="Open Sans"/>
        </w:rPr>
        <w:t xml:space="preserve">ensure </w:t>
      </w:r>
      <w:proofErr w:type="gramStart"/>
      <w:r w:rsidR="00E724CE" w:rsidRPr="00FF5BD3">
        <w:rPr>
          <w:rFonts w:ascii="Open Sans" w:hAnsi="Open Sans" w:cs="Open Sans"/>
        </w:rPr>
        <w:t>that learners</w:t>
      </w:r>
      <w:proofErr w:type="gramEnd"/>
      <w:r w:rsidR="00E724CE" w:rsidRPr="00FF5BD3">
        <w:rPr>
          <w:rFonts w:ascii="Open Sans" w:hAnsi="Open Sans" w:cs="Open Sans"/>
        </w:rPr>
        <w:t>’ personal, social and emotional needs were met, along with their learning requirements.</w:t>
      </w:r>
    </w:p>
    <w:p w14:paraId="2703BFF8" w14:textId="34A1D17F" w:rsidR="008F4DDD" w:rsidRPr="00FF5BD3" w:rsidRDefault="008F4DDD" w:rsidP="00EB1376">
      <w:pPr>
        <w:pStyle w:val="ListParagraph"/>
        <w:numPr>
          <w:ilvl w:val="0"/>
          <w:numId w:val="11"/>
        </w:numPr>
        <w:spacing w:after="120"/>
        <w:rPr>
          <w:rFonts w:ascii="Open Sans" w:hAnsi="Open Sans" w:cs="Open Sans"/>
        </w:rPr>
      </w:pPr>
      <w:r w:rsidRPr="00FF5BD3">
        <w:rPr>
          <w:rFonts w:ascii="Open Sans" w:hAnsi="Open Sans" w:cs="Open Sans"/>
        </w:rPr>
        <w:t xml:space="preserve">Collaboratively evaluating current practice with community partners, practitioners and learners to </w:t>
      </w:r>
      <w:r w:rsidR="00471863" w:rsidRPr="00FF5BD3">
        <w:rPr>
          <w:rFonts w:ascii="Open Sans" w:hAnsi="Open Sans" w:cs="Open Sans"/>
        </w:rPr>
        <w:t>provide consistently outstanding learning experiences</w:t>
      </w:r>
      <w:r w:rsidR="00B22575">
        <w:rPr>
          <w:rFonts w:ascii="Open Sans" w:hAnsi="Open Sans" w:cs="Open Sans"/>
        </w:rPr>
        <w:t>.</w:t>
      </w:r>
      <w:r w:rsidRPr="00FF5BD3">
        <w:rPr>
          <w:rFonts w:ascii="Open Sans" w:hAnsi="Open Sans" w:cs="Open Sans"/>
        </w:rPr>
        <w:t xml:space="preserve">  </w:t>
      </w:r>
    </w:p>
    <w:p w14:paraId="55E8503A" w14:textId="3EEEB7F9" w:rsidR="00126843" w:rsidRPr="00FF5BD3" w:rsidRDefault="00471863" w:rsidP="00EB1376">
      <w:pPr>
        <w:pStyle w:val="ListParagraph"/>
        <w:numPr>
          <w:ilvl w:val="0"/>
          <w:numId w:val="11"/>
        </w:numPr>
        <w:spacing w:after="120"/>
        <w:rPr>
          <w:rFonts w:ascii="Open Sans" w:hAnsi="Open Sans" w:cs="Open Sans"/>
        </w:rPr>
      </w:pPr>
      <w:r w:rsidRPr="00FF5BD3">
        <w:rPr>
          <w:rFonts w:ascii="Open Sans" w:hAnsi="Open Sans" w:cs="Open Sans"/>
        </w:rPr>
        <w:t>Involving learners as partners in planning and evaluating lessons and learning</w:t>
      </w:r>
      <w:r w:rsidR="00B22575">
        <w:rPr>
          <w:rFonts w:ascii="Open Sans" w:hAnsi="Open Sans" w:cs="Open Sans"/>
        </w:rPr>
        <w:t>.</w:t>
      </w:r>
      <w:r w:rsidR="003A36EA" w:rsidRPr="00FF5BD3">
        <w:rPr>
          <w:rFonts w:ascii="Open Sans" w:hAnsi="Open Sans" w:cs="Open Sans"/>
        </w:rPr>
        <w:t xml:space="preserve"> </w:t>
      </w:r>
    </w:p>
    <w:p w14:paraId="4C5AB7AE" w14:textId="6714A631" w:rsidR="00126843" w:rsidRPr="00FF5BD3" w:rsidRDefault="00471863" w:rsidP="00EB1376">
      <w:pPr>
        <w:pStyle w:val="ListParagraph"/>
        <w:numPr>
          <w:ilvl w:val="0"/>
          <w:numId w:val="11"/>
        </w:numPr>
        <w:spacing w:after="120"/>
        <w:rPr>
          <w:rFonts w:ascii="Open Sans" w:hAnsi="Open Sans" w:cs="Open Sans"/>
        </w:rPr>
      </w:pPr>
      <w:r w:rsidRPr="00FF5BD3">
        <w:rPr>
          <w:rFonts w:ascii="Open Sans" w:hAnsi="Open Sans" w:cs="Open Sans"/>
        </w:rPr>
        <w:t xml:space="preserve">Enabling learners to take responsibility for future progress by developing their </w:t>
      </w:r>
      <w:r w:rsidR="00126843" w:rsidRPr="00FF5BD3">
        <w:rPr>
          <w:rFonts w:ascii="Open Sans" w:hAnsi="Open Sans" w:cs="Open Sans"/>
        </w:rPr>
        <w:t xml:space="preserve">reflection </w:t>
      </w:r>
      <w:r w:rsidRPr="00FF5BD3">
        <w:rPr>
          <w:rFonts w:ascii="Open Sans" w:hAnsi="Open Sans" w:cs="Open Sans"/>
        </w:rPr>
        <w:t>and metacognitive skills</w:t>
      </w:r>
      <w:r w:rsidR="00B22575">
        <w:rPr>
          <w:rFonts w:ascii="Open Sans" w:hAnsi="Open Sans" w:cs="Open Sans"/>
        </w:rPr>
        <w:t>.</w:t>
      </w:r>
    </w:p>
    <w:p w14:paraId="4F457CA8" w14:textId="6267AED5" w:rsidR="00FD76EE" w:rsidRPr="00FF5BD3" w:rsidRDefault="00111435" w:rsidP="00EB1376">
      <w:pPr>
        <w:pStyle w:val="ListParagraph"/>
        <w:numPr>
          <w:ilvl w:val="0"/>
          <w:numId w:val="11"/>
        </w:numPr>
        <w:spacing w:after="120"/>
        <w:rPr>
          <w:rFonts w:ascii="Open Sans" w:hAnsi="Open Sans" w:cs="Open Sans"/>
        </w:rPr>
      </w:pPr>
      <w:r w:rsidRPr="00FF5BD3">
        <w:rPr>
          <w:rFonts w:ascii="Open Sans" w:hAnsi="Open Sans" w:cs="Open Sans"/>
        </w:rPr>
        <w:t xml:space="preserve">Piloting an </w:t>
      </w:r>
      <w:r w:rsidR="00EC5DBF" w:rsidRPr="00FF5BD3">
        <w:rPr>
          <w:rFonts w:ascii="Open Sans" w:hAnsi="Open Sans" w:cs="Open Sans"/>
        </w:rPr>
        <w:t>inn</w:t>
      </w:r>
      <w:r w:rsidRPr="00FF5BD3">
        <w:rPr>
          <w:rFonts w:ascii="Open Sans" w:hAnsi="Open Sans" w:cs="Open Sans"/>
        </w:rPr>
        <w:t xml:space="preserve">ovative peer mentoring scheme that provided participating learners </w:t>
      </w:r>
      <w:r w:rsidR="00EC5DBF" w:rsidRPr="00FF5BD3">
        <w:rPr>
          <w:rFonts w:ascii="Open Sans" w:hAnsi="Open Sans" w:cs="Open Sans"/>
        </w:rPr>
        <w:t xml:space="preserve">with greater responsibility, and the opportunity to develop and improve their own skills by supporting their </w:t>
      </w:r>
      <w:r w:rsidR="00EC5DBF" w:rsidRPr="002E5A95">
        <w:rPr>
          <w:rFonts w:ascii="Open Sans" w:hAnsi="Open Sans" w:cs="Open Sans"/>
        </w:rPr>
        <w:t xml:space="preserve">peers. </w:t>
      </w:r>
      <w:r w:rsidR="00656EB3" w:rsidRPr="002E5A95">
        <w:rPr>
          <w:rFonts w:ascii="Open Sans" w:hAnsi="Open Sans" w:cs="Open Sans"/>
        </w:rPr>
        <w:t>This model is detailed in A</w:t>
      </w:r>
      <w:r w:rsidR="002E5A95" w:rsidRPr="002E5A95">
        <w:rPr>
          <w:rFonts w:ascii="Open Sans" w:hAnsi="Open Sans" w:cs="Open Sans"/>
        </w:rPr>
        <w:t>ppendix</w:t>
      </w:r>
      <w:r w:rsidR="00656EB3" w:rsidRPr="002E5A95">
        <w:rPr>
          <w:rFonts w:ascii="Open Sans" w:hAnsi="Open Sans" w:cs="Open Sans"/>
        </w:rPr>
        <w:t xml:space="preserve"> 1</w:t>
      </w:r>
      <w:r w:rsidR="002E5A95">
        <w:rPr>
          <w:rFonts w:ascii="Open Sans" w:hAnsi="Open Sans" w:cs="Open Sans"/>
        </w:rPr>
        <w:t>.</w:t>
      </w:r>
      <w:r w:rsidR="00EC5DBF" w:rsidRPr="00FF5BD3">
        <w:rPr>
          <w:rFonts w:ascii="Open Sans" w:hAnsi="Open Sans" w:cs="Open Sans"/>
        </w:rPr>
        <w:t xml:space="preserve"> </w:t>
      </w:r>
    </w:p>
    <w:p w14:paraId="37CC08D5" w14:textId="77777777" w:rsidR="00E77E8D" w:rsidRPr="00FF5BD3" w:rsidRDefault="00E77E8D" w:rsidP="00EB1376">
      <w:pPr>
        <w:spacing w:after="120"/>
        <w:rPr>
          <w:rFonts w:ascii="Open Sans" w:hAnsi="Open Sans" w:cs="Open Sans"/>
        </w:rPr>
      </w:pPr>
      <w:r w:rsidRPr="00FF5BD3">
        <w:rPr>
          <w:rFonts w:ascii="Open Sans" w:hAnsi="Open Sans" w:cs="Open Sans"/>
        </w:rPr>
        <w:t>The project outcomes and impact have been monitored through a range of methods that include:</w:t>
      </w:r>
    </w:p>
    <w:p w14:paraId="297B9804" w14:textId="1E38A4BB" w:rsidR="00E77E8D" w:rsidRPr="00FF5BD3" w:rsidRDefault="00C60538" w:rsidP="00EB1376">
      <w:pPr>
        <w:pStyle w:val="ListParagraph"/>
        <w:numPr>
          <w:ilvl w:val="0"/>
          <w:numId w:val="4"/>
        </w:numPr>
        <w:spacing w:after="120"/>
        <w:rPr>
          <w:rFonts w:ascii="Open Sans" w:hAnsi="Open Sans" w:cs="Open Sans"/>
        </w:rPr>
      </w:pPr>
      <w:r w:rsidRPr="00FF5BD3">
        <w:rPr>
          <w:rFonts w:ascii="Open Sans" w:hAnsi="Open Sans" w:cs="Open Sans"/>
        </w:rPr>
        <w:t>O</w:t>
      </w:r>
      <w:r w:rsidR="00E77E8D" w:rsidRPr="00FF5BD3">
        <w:rPr>
          <w:rFonts w:ascii="Open Sans" w:hAnsi="Open Sans" w:cs="Open Sans"/>
        </w:rPr>
        <w:t>bservations of tutors, learners and peer mentors</w:t>
      </w:r>
      <w:r w:rsidR="00B22575">
        <w:rPr>
          <w:rFonts w:ascii="Open Sans" w:hAnsi="Open Sans" w:cs="Open Sans"/>
        </w:rPr>
        <w:t>.</w:t>
      </w:r>
    </w:p>
    <w:p w14:paraId="0583939E" w14:textId="7E14683B" w:rsidR="00E77E8D" w:rsidRPr="00FF5BD3" w:rsidRDefault="00E77E8D" w:rsidP="00EB1376">
      <w:pPr>
        <w:pStyle w:val="ListParagraph"/>
        <w:numPr>
          <w:ilvl w:val="0"/>
          <w:numId w:val="4"/>
        </w:numPr>
        <w:spacing w:after="120"/>
        <w:rPr>
          <w:rFonts w:ascii="Open Sans" w:hAnsi="Open Sans" w:cs="Open Sans"/>
        </w:rPr>
      </w:pPr>
      <w:r w:rsidRPr="00FF5BD3">
        <w:rPr>
          <w:rFonts w:ascii="Open Sans" w:hAnsi="Open Sans" w:cs="Open Sans"/>
        </w:rPr>
        <w:t xml:space="preserve">Discussions with </w:t>
      </w:r>
      <w:r w:rsidR="00656EB3" w:rsidRPr="00FF5BD3">
        <w:rPr>
          <w:rFonts w:ascii="Open Sans" w:hAnsi="Open Sans" w:cs="Open Sans"/>
        </w:rPr>
        <w:t xml:space="preserve">community </w:t>
      </w:r>
      <w:r w:rsidRPr="00FF5BD3">
        <w:rPr>
          <w:rFonts w:ascii="Open Sans" w:hAnsi="Open Sans" w:cs="Open Sans"/>
        </w:rPr>
        <w:t xml:space="preserve">partners, tutors and learners to evaluate the wider impact of the </w:t>
      </w:r>
      <w:proofErr w:type="gramStart"/>
      <w:r w:rsidRPr="00FF5BD3">
        <w:rPr>
          <w:rFonts w:ascii="Open Sans" w:hAnsi="Open Sans" w:cs="Open Sans"/>
        </w:rPr>
        <w:t xml:space="preserve">ESOL  </w:t>
      </w:r>
      <w:bookmarkStart w:id="0" w:name="_GoBack"/>
      <w:bookmarkEnd w:id="0"/>
      <w:r w:rsidRPr="00FF5BD3">
        <w:rPr>
          <w:rFonts w:ascii="Open Sans" w:hAnsi="Open Sans" w:cs="Open Sans"/>
        </w:rPr>
        <w:t>provision</w:t>
      </w:r>
      <w:proofErr w:type="gramEnd"/>
      <w:r w:rsidR="00B22575">
        <w:rPr>
          <w:rFonts w:ascii="Open Sans" w:hAnsi="Open Sans" w:cs="Open Sans"/>
        </w:rPr>
        <w:t>.</w:t>
      </w:r>
    </w:p>
    <w:p w14:paraId="23C2D6C9" w14:textId="6FEF9884" w:rsidR="00E77E8D" w:rsidRPr="00FF5BD3" w:rsidRDefault="00E77E8D" w:rsidP="00EB1376">
      <w:pPr>
        <w:pStyle w:val="ListParagraph"/>
        <w:numPr>
          <w:ilvl w:val="0"/>
          <w:numId w:val="4"/>
        </w:numPr>
        <w:spacing w:after="120"/>
        <w:rPr>
          <w:rFonts w:ascii="Open Sans" w:hAnsi="Open Sans" w:cs="Open Sans"/>
        </w:rPr>
      </w:pPr>
      <w:r w:rsidRPr="00FF5BD3">
        <w:rPr>
          <w:rFonts w:ascii="Open Sans" w:hAnsi="Open Sans" w:cs="Open Sans"/>
        </w:rPr>
        <w:t>Reflective evaluations</w:t>
      </w:r>
      <w:r w:rsidR="00C60538" w:rsidRPr="00FF5BD3">
        <w:rPr>
          <w:rFonts w:ascii="Open Sans" w:hAnsi="Open Sans" w:cs="Open Sans"/>
        </w:rPr>
        <w:t xml:space="preserve"> and discussions </w:t>
      </w:r>
      <w:r w:rsidR="00686A63" w:rsidRPr="00FF5BD3">
        <w:rPr>
          <w:rFonts w:ascii="Open Sans" w:hAnsi="Open Sans" w:cs="Open Sans"/>
        </w:rPr>
        <w:t xml:space="preserve">with </w:t>
      </w:r>
      <w:r w:rsidRPr="00FF5BD3">
        <w:rPr>
          <w:rFonts w:ascii="Open Sans" w:hAnsi="Open Sans" w:cs="Open Sans"/>
        </w:rPr>
        <w:t>tutors, learners, peer mentors and me</w:t>
      </w:r>
      <w:r w:rsidR="002E7517" w:rsidRPr="00FF5BD3">
        <w:rPr>
          <w:rFonts w:ascii="Open Sans" w:hAnsi="Open Sans" w:cs="Open Sans"/>
        </w:rPr>
        <w:t xml:space="preserve">ntees at the end </w:t>
      </w:r>
      <w:r w:rsidR="00FD76EE" w:rsidRPr="00FF5BD3">
        <w:rPr>
          <w:rFonts w:ascii="Open Sans" w:hAnsi="Open Sans" w:cs="Open Sans"/>
        </w:rPr>
        <w:t>of lessons</w:t>
      </w:r>
      <w:r w:rsidR="00B22575">
        <w:rPr>
          <w:rFonts w:ascii="Open Sans" w:hAnsi="Open Sans" w:cs="Open Sans"/>
        </w:rPr>
        <w:t>.</w:t>
      </w:r>
    </w:p>
    <w:p w14:paraId="798E351B" w14:textId="77777777" w:rsidR="00EB1376" w:rsidRDefault="00EB1376" w:rsidP="00EB1376">
      <w:pPr>
        <w:spacing w:after="120"/>
        <w:rPr>
          <w:rFonts w:ascii="Open Sans" w:hAnsi="Open Sans" w:cs="Open Sans"/>
          <w:b/>
          <w:color w:val="007096"/>
        </w:rPr>
      </w:pPr>
    </w:p>
    <w:p w14:paraId="6E6B11B5" w14:textId="6D23480C" w:rsidR="00FF5BD3" w:rsidRPr="00FF5BD3" w:rsidRDefault="00EB1376" w:rsidP="00EB1376">
      <w:pPr>
        <w:spacing w:after="120"/>
        <w:rPr>
          <w:rFonts w:ascii="Open Sans" w:hAnsi="Open Sans" w:cs="Open Sans"/>
          <w:b/>
          <w:color w:val="007096"/>
        </w:rPr>
      </w:pPr>
      <w:r>
        <w:rPr>
          <w:rFonts w:ascii="Open Sans" w:hAnsi="Open Sans" w:cs="Open Sans"/>
          <w:b/>
          <w:color w:val="007096"/>
        </w:rPr>
        <w:t xml:space="preserve">Outputs, outcomes </w:t>
      </w:r>
      <w:r w:rsidR="00FF5BD3" w:rsidRPr="00FF5BD3">
        <w:rPr>
          <w:rFonts w:ascii="Open Sans" w:hAnsi="Open Sans" w:cs="Open Sans"/>
          <w:b/>
          <w:color w:val="007096"/>
        </w:rPr>
        <w:t>and impact</w:t>
      </w:r>
    </w:p>
    <w:p w14:paraId="04B6B451" w14:textId="77777777" w:rsidR="00B24C71" w:rsidRPr="00FF5BD3" w:rsidRDefault="00B24C71" w:rsidP="00EB1376">
      <w:pPr>
        <w:spacing w:after="120"/>
        <w:ind w:firstLine="360"/>
        <w:rPr>
          <w:rFonts w:ascii="Open Sans" w:hAnsi="Open Sans" w:cs="Open Sans"/>
          <w:b/>
          <w:color w:val="007096"/>
        </w:rPr>
      </w:pPr>
      <w:r w:rsidRPr="00FF5BD3">
        <w:rPr>
          <w:rFonts w:ascii="Open Sans" w:hAnsi="Open Sans" w:cs="Open Sans"/>
          <w:b/>
          <w:color w:val="007096"/>
        </w:rPr>
        <w:t xml:space="preserve">Outputs </w:t>
      </w:r>
    </w:p>
    <w:p w14:paraId="70302BFD" w14:textId="3EAB0EC6" w:rsidR="00126843" w:rsidRPr="00FF5BD3" w:rsidRDefault="00F57576" w:rsidP="00EB1376">
      <w:pPr>
        <w:pStyle w:val="ListParagraph"/>
        <w:numPr>
          <w:ilvl w:val="0"/>
          <w:numId w:val="14"/>
        </w:numPr>
        <w:spacing w:after="120"/>
        <w:rPr>
          <w:rFonts w:ascii="Open Sans" w:hAnsi="Open Sans" w:cs="Open Sans"/>
        </w:rPr>
      </w:pPr>
      <w:r w:rsidRPr="00FF5BD3">
        <w:rPr>
          <w:rFonts w:ascii="Open Sans" w:hAnsi="Open Sans" w:cs="Open Sans"/>
        </w:rPr>
        <w:t>Development of a structured process for the r</w:t>
      </w:r>
      <w:r w:rsidR="00126843" w:rsidRPr="00FF5BD3">
        <w:rPr>
          <w:rFonts w:ascii="Open Sans" w:hAnsi="Open Sans" w:cs="Open Sans"/>
        </w:rPr>
        <w:t>ecruitment,</w:t>
      </w:r>
      <w:r w:rsidR="00097523" w:rsidRPr="00FF5BD3">
        <w:rPr>
          <w:rFonts w:ascii="Open Sans" w:hAnsi="Open Sans" w:cs="Open Sans"/>
        </w:rPr>
        <w:t xml:space="preserve"> induction and development</w:t>
      </w:r>
      <w:r w:rsidR="00126843" w:rsidRPr="00FF5BD3">
        <w:rPr>
          <w:rFonts w:ascii="Open Sans" w:hAnsi="Open Sans" w:cs="Open Sans"/>
        </w:rPr>
        <w:t xml:space="preserve"> of learners to act as peer mentors</w:t>
      </w:r>
      <w:r w:rsidR="008019CF">
        <w:rPr>
          <w:rFonts w:ascii="Open Sans" w:hAnsi="Open Sans" w:cs="Open Sans"/>
        </w:rPr>
        <w:t>.</w:t>
      </w:r>
      <w:r w:rsidR="00673A1D" w:rsidRPr="00FF5BD3">
        <w:rPr>
          <w:rFonts w:ascii="Open Sans" w:hAnsi="Open Sans" w:cs="Open Sans"/>
        </w:rPr>
        <w:t xml:space="preserve"> </w:t>
      </w:r>
    </w:p>
    <w:p w14:paraId="03147B54" w14:textId="5ACBCD4A" w:rsidR="007562C6" w:rsidRPr="00FF5BD3" w:rsidRDefault="007562C6" w:rsidP="00EB1376">
      <w:pPr>
        <w:pStyle w:val="ListParagraph"/>
        <w:numPr>
          <w:ilvl w:val="0"/>
          <w:numId w:val="14"/>
        </w:numPr>
        <w:spacing w:after="120"/>
        <w:rPr>
          <w:rFonts w:ascii="Open Sans" w:hAnsi="Open Sans" w:cs="Open Sans"/>
        </w:rPr>
      </w:pPr>
      <w:r w:rsidRPr="00FF5BD3">
        <w:rPr>
          <w:rFonts w:ascii="Open Sans" w:hAnsi="Open Sans" w:cs="Open Sans"/>
        </w:rPr>
        <w:t>Increased involvement of learners in the planning, delivery and monitoring of lessons through the use of peer mentoring and reflective practice</w:t>
      </w:r>
      <w:r w:rsidR="008019CF">
        <w:rPr>
          <w:rFonts w:ascii="Open Sans" w:hAnsi="Open Sans" w:cs="Open Sans"/>
        </w:rPr>
        <w:t>.</w:t>
      </w:r>
    </w:p>
    <w:p w14:paraId="43CC0714" w14:textId="38398A7D" w:rsidR="001834A9" w:rsidRPr="00FF5BD3" w:rsidRDefault="001834A9" w:rsidP="00EB1376">
      <w:pPr>
        <w:pStyle w:val="ListParagraph"/>
        <w:numPr>
          <w:ilvl w:val="0"/>
          <w:numId w:val="14"/>
        </w:numPr>
        <w:spacing w:after="120"/>
        <w:rPr>
          <w:rFonts w:ascii="Open Sans" w:hAnsi="Open Sans" w:cs="Open Sans"/>
        </w:rPr>
      </w:pPr>
      <w:r w:rsidRPr="00FF5BD3">
        <w:rPr>
          <w:rFonts w:ascii="Open Sans" w:hAnsi="Open Sans" w:cs="Open Sans"/>
        </w:rPr>
        <w:t>Development and revision of a reflective process for peer mentors and tutors</w:t>
      </w:r>
      <w:r w:rsidR="00436FD8">
        <w:rPr>
          <w:rFonts w:ascii="Open Sans" w:hAnsi="Open Sans" w:cs="Open Sans"/>
        </w:rPr>
        <w:t xml:space="preserve"> (appendix 2).</w:t>
      </w:r>
    </w:p>
    <w:p w14:paraId="053861A3" w14:textId="77777777" w:rsidR="00B24C71" w:rsidRPr="00FF5BD3" w:rsidRDefault="00B24C71" w:rsidP="00EB1376">
      <w:pPr>
        <w:spacing w:after="120"/>
        <w:ind w:firstLine="360"/>
        <w:rPr>
          <w:rFonts w:ascii="Open Sans" w:hAnsi="Open Sans" w:cs="Open Sans"/>
          <w:b/>
          <w:color w:val="007096"/>
        </w:rPr>
      </w:pPr>
      <w:r w:rsidRPr="00FF5BD3">
        <w:rPr>
          <w:rFonts w:ascii="Open Sans" w:hAnsi="Open Sans" w:cs="Open Sans"/>
          <w:b/>
          <w:color w:val="007096"/>
        </w:rPr>
        <w:t>Outcomes</w:t>
      </w:r>
    </w:p>
    <w:p w14:paraId="5F066CC0" w14:textId="3F8F48EF" w:rsidR="005622EA" w:rsidRPr="00FF5BD3" w:rsidRDefault="005C1660" w:rsidP="00EB1376">
      <w:pPr>
        <w:pStyle w:val="ListParagraph"/>
        <w:numPr>
          <w:ilvl w:val="0"/>
          <w:numId w:val="17"/>
        </w:numPr>
        <w:spacing w:after="120"/>
        <w:rPr>
          <w:rFonts w:ascii="Open Sans" w:hAnsi="Open Sans" w:cs="Open Sans"/>
        </w:rPr>
      </w:pPr>
      <w:r w:rsidRPr="00FF5BD3">
        <w:rPr>
          <w:rFonts w:ascii="Open Sans" w:hAnsi="Open Sans" w:cs="Open Sans"/>
        </w:rPr>
        <w:t>Peer mentees</w:t>
      </w:r>
      <w:r w:rsidR="00F90B36" w:rsidRPr="00FF5BD3">
        <w:rPr>
          <w:rFonts w:ascii="Open Sans" w:hAnsi="Open Sans" w:cs="Open Sans"/>
        </w:rPr>
        <w:t xml:space="preserve"> significantly </w:t>
      </w:r>
      <w:r w:rsidR="00F57576" w:rsidRPr="00FF5BD3">
        <w:rPr>
          <w:rFonts w:ascii="Open Sans" w:hAnsi="Open Sans" w:cs="Open Sans"/>
        </w:rPr>
        <w:t>improved their skills and confide</w:t>
      </w:r>
      <w:r w:rsidR="00AF00A8" w:rsidRPr="00FF5BD3">
        <w:rPr>
          <w:rFonts w:ascii="Open Sans" w:hAnsi="Open Sans" w:cs="Open Sans"/>
        </w:rPr>
        <w:t>nce in speaking and listening</w:t>
      </w:r>
      <w:r w:rsidR="00550847" w:rsidRPr="00FF5BD3">
        <w:rPr>
          <w:rFonts w:ascii="Open Sans" w:hAnsi="Open Sans" w:cs="Open Sans"/>
        </w:rPr>
        <w:t xml:space="preserve"> as a result of </w:t>
      </w:r>
      <w:r w:rsidR="00F57576" w:rsidRPr="00FF5BD3">
        <w:rPr>
          <w:rFonts w:ascii="Open Sans" w:hAnsi="Open Sans" w:cs="Open Sans"/>
        </w:rPr>
        <w:t>having more opportunities to practi</w:t>
      </w:r>
      <w:r w:rsidR="005B1B0C" w:rsidRPr="00FF5BD3">
        <w:rPr>
          <w:rFonts w:ascii="Open Sans" w:hAnsi="Open Sans" w:cs="Open Sans"/>
        </w:rPr>
        <w:t xml:space="preserve">ce </w:t>
      </w:r>
      <w:r w:rsidR="00550847" w:rsidRPr="00FF5BD3">
        <w:rPr>
          <w:rFonts w:ascii="Open Sans" w:hAnsi="Open Sans" w:cs="Open Sans"/>
        </w:rPr>
        <w:t>with</w:t>
      </w:r>
      <w:r w:rsidR="00AF00A8" w:rsidRPr="00FF5BD3">
        <w:rPr>
          <w:rFonts w:ascii="Open Sans" w:hAnsi="Open Sans" w:cs="Open Sans"/>
        </w:rPr>
        <w:t xml:space="preserve"> </w:t>
      </w:r>
      <w:r w:rsidR="00656EB3" w:rsidRPr="00FF5BD3">
        <w:rPr>
          <w:rFonts w:ascii="Open Sans" w:hAnsi="Open Sans" w:cs="Open Sans"/>
        </w:rPr>
        <w:t>their m</w:t>
      </w:r>
      <w:r w:rsidR="00AF00A8" w:rsidRPr="00FF5BD3">
        <w:rPr>
          <w:rFonts w:ascii="Open Sans" w:hAnsi="Open Sans" w:cs="Open Sans"/>
        </w:rPr>
        <w:t>entors.  Learners said</w:t>
      </w:r>
      <w:r w:rsidR="008019CF">
        <w:rPr>
          <w:rFonts w:ascii="Open Sans" w:hAnsi="Open Sans" w:cs="Open Sans"/>
        </w:rPr>
        <w:t>, for example,</w:t>
      </w:r>
      <w:r w:rsidR="00AF00A8" w:rsidRPr="00FF5BD3">
        <w:rPr>
          <w:rFonts w:ascii="Open Sans" w:hAnsi="Open Sans" w:cs="Open Sans"/>
        </w:rPr>
        <w:t xml:space="preserve"> that they felt more confident to try words for the first time with a m</w:t>
      </w:r>
      <w:r w:rsidR="00850446" w:rsidRPr="00FF5BD3">
        <w:rPr>
          <w:rFonts w:ascii="Open Sans" w:hAnsi="Open Sans" w:cs="Open Sans"/>
        </w:rPr>
        <w:t xml:space="preserve">entor than </w:t>
      </w:r>
      <w:r w:rsidR="005622EA" w:rsidRPr="00FF5BD3">
        <w:rPr>
          <w:rFonts w:ascii="Open Sans" w:hAnsi="Open Sans" w:cs="Open Sans"/>
        </w:rPr>
        <w:t>with a tutor</w:t>
      </w:r>
      <w:r w:rsidR="008019CF">
        <w:rPr>
          <w:rFonts w:ascii="Open Sans" w:hAnsi="Open Sans" w:cs="Open Sans"/>
        </w:rPr>
        <w:t>.</w:t>
      </w:r>
    </w:p>
    <w:p w14:paraId="1486E6FB" w14:textId="18EAD3A0" w:rsidR="005622EA" w:rsidRPr="00FF5BD3" w:rsidRDefault="00850446" w:rsidP="00EB1376">
      <w:pPr>
        <w:pStyle w:val="ListParagraph"/>
        <w:numPr>
          <w:ilvl w:val="0"/>
          <w:numId w:val="17"/>
        </w:numPr>
        <w:spacing w:after="120"/>
        <w:rPr>
          <w:rFonts w:ascii="Open Sans" w:hAnsi="Open Sans" w:cs="Open Sans"/>
        </w:rPr>
      </w:pPr>
      <w:r w:rsidRPr="00FF5BD3">
        <w:rPr>
          <w:rFonts w:ascii="Open Sans" w:hAnsi="Open Sans" w:cs="Open Sans"/>
        </w:rPr>
        <w:t>Learner</w:t>
      </w:r>
      <w:r w:rsidR="005B1B0C" w:rsidRPr="00FF5BD3">
        <w:rPr>
          <w:rFonts w:ascii="Open Sans" w:hAnsi="Open Sans" w:cs="Open Sans"/>
        </w:rPr>
        <w:t xml:space="preserve">s became more independent and confident in their ability to learn, and took greater ownership of and responsibility for improving their learning during and outside of lessons.  </w:t>
      </w:r>
    </w:p>
    <w:p w14:paraId="1657EDDF" w14:textId="3CC202CB" w:rsidR="005622EA" w:rsidRPr="00FF5BD3" w:rsidRDefault="005622EA" w:rsidP="00EB1376">
      <w:pPr>
        <w:pStyle w:val="ListParagraph"/>
        <w:numPr>
          <w:ilvl w:val="0"/>
          <w:numId w:val="17"/>
        </w:numPr>
        <w:spacing w:after="120"/>
        <w:rPr>
          <w:rFonts w:ascii="Open Sans" w:hAnsi="Open Sans" w:cs="Open Sans"/>
        </w:rPr>
      </w:pPr>
      <w:r w:rsidRPr="00FF5BD3">
        <w:rPr>
          <w:rFonts w:ascii="Open Sans" w:hAnsi="Open Sans" w:cs="Open Sans"/>
        </w:rPr>
        <w:t>The use of peer mentors led to better progress for all learners, as tutors had more oppo</w:t>
      </w:r>
      <w:r w:rsidR="002B41C2">
        <w:rPr>
          <w:rFonts w:ascii="Open Sans" w:hAnsi="Open Sans" w:cs="Open Sans"/>
        </w:rPr>
        <w:t xml:space="preserve">rtunities to work individually </w:t>
      </w:r>
      <w:r w:rsidRPr="00FF5BD3">
        <w:rPr>
          <w:rFonts w:ascii="Open Sans" w:hAnsi="Open Sans" w:cs="Open Sans"/>
        </w:rPr>
        <w:t>with learners during lessons</w:t>
      </w:r>
      <w:r w:rsidR="008019CF">
        <w:rPr>
          <w:rFonts w:ascii="Open Sans" w:hAnsi="Open Sans" w:cs="Open Sans"/>
        </w:rPr>
        <w:t>.</w:t>
      </w:r>
    </w:p>
    <w:p w14:paraId="464D50D0" w14:textId="77777777" w:rsidR="00696BC6" w:rsidRPr="00FF5BD3" w:rsidRDefault="005622EA" w:rsidP="00EB1376">
      <w:pPr>
        <w:pStyle w:val="ListParagraph"/>
        <w:numPr>
          <w:ilvl w:val="0"/>
          <w:numId w:val="17"/>
        </w:numPr>
        <w:spacing w:after="120"/>
        <w:rPr>
          <w:rFonts w:ascii="Open Sans" w:hAnsi="Open Sans" w:cs="Open Sans"/>
        </w:rPr>
      </w:pPr>
      <w:r w:rsidRPr="00FF5BD3">
        <w:rPr>
          <w:rFonts w:ascii="Open Sans" w:hAnsi="Open Sans" w:cs="Open Sans"/>
        </w:rPr>
        <w:t>Community p</w:t>
      </w:r>
      <w:r w:rsidR="00F90B36" w:rsidRPr="00FF5BD3">
        <w:rPr>
          <w:rFonts w:ascii="Open Sans" w:hAnsi="Open Sans" w:cs="Open Sans"/>
        </w:rPr>
        <w:t xml:space="preserve">artners’ improved awareness of the </w:t>
      </w:r>
      <w:r w:rsidR="005B1B0C" w:rsidRPr="00FF5BD3">
        <w:rPr>
          <w:rFonts w:ascii="Open Sans" w:hAnsi="Open Sans" w:cs="Open Sans"/>
        </w:rPr>
        <w:t xml:space="preserve">wider impact and </w:t>
      </w:r>
      <w:r w:rsidR="00F90B36" w:rsidRPr="00FF5BD3">
        <w:rPr>
          <w:rFonts w:ascii="Open Sans" w:hAnsi="Open Sans" w:cs="Open Sans"/>
        </w:rPr>
        <w:t>value of ESOL learn</w:t>
      </w:r>
      <w:r w:rsidRPr="00FF5BD3">
        <w:rPr>
          <w:rFonts w:ascii="Open Sans" w:hAnsi="Open Sans" w:cs="Open Sans"/>
        </w:rPr>
        <w:t xml:space="preserve">ing enabled them to effectively recruit and </w:t>
      </w:r>
      <w:r w:rsidR="00F90B36" w:rsidRPr="00FF5BD3">
        <w:rPr>
          <w:rFonts w:ascii="Open Sans" w:hAnsi="Open Sans" w:cs="Open Sans"/>
        </w:rPr>
        <w:t>support</w:t>
      </w:r>
      <w:r w:rsidRPr="00FF5BD3">
        <w:rPr>
          <w:rFonts w:ascii="Open Sans" w:hAnsi="Open Sans" w:cs="Open Sans"/>
        </w:rPr>
        <w:t xml:space="preserve"> particularly hard to reach and vulnerable learners.</w:t>
      </w:r>
    </w:p>
    <w:p w14:paraId="1F221C5F" w14:textId="77777777" w:rsidR="00F9514C" w:rsidRPr="00FF5BD3" w:rsidRDefault="00F9514C" w:rsidP="00EB1376">
      <w:pPr>
        <w:pStyle w:val="ListParagraph"/>
        <w:numPr>
          <w:ilvl w:val="0"/>
          <w:numId w:val="17"/>
        </w:numPr>
        <w:spacing w:after="120"/>
        <w:rPr>
          <w:rFonts w:ascii="Open Sans" w:hAnsi="Open Sans" w:cs="Open Sans"/>
        </w:rPr>
      </w:pPr>
      <w:r w:rsidRPr="00FF5BD3">
        <w:rPr>
          <w:rFonts w:ascii="Open Sans" w:hAnsi="Open Sans" w:cs="Open Sans"/>
        </w:rPr>
        <w:t>Increased valu</w:t>
      </w:r>
      <w:r w:rsidR="006062DA" w:rsidRPr="00FF5BD3">
        <w:rPr>
          <w:rFonts w:ascii="Open Sans" w:hAnsi="Open Sans" w:cs="Open Sans"/>
        </w:rPr>
        <w:t xml:space="preserve">e and impact of learner voice </w:t>
      </w:r>
      <w:r w:rsidRPr="00FF5BD3">
        <w:rPr>
          <w:rFonts w:ascii="Open Sans" w:hAnsi="Open Sans" w:cs="Open Sans"/>
        </w:rPr>
        <w:t>through the reflection process,</w:t>
      </w:r>
      <w:r w:rsidR="006062DA" w:rsidRPr="00FF5BD3">
        <w:rPr>
          <w:rFonts w:ascii="Open Sans" w:hAnsi="Open Sans" w:cs="Open Sans"/>
        </w:rPr>
        <w:t xml:space="preserve"> as</w:t>
      </w:r>
      <w:r w:rsidRPr="00FF5BD3">
        <w:rPr>
          <w:rFonts w:ascii="Open Sans" w:hAnsi="Open Sans" w:cs="Open Sans"/>
        </w:rPr>
        <w:t xml:space="preserve"> tutors gained a much better awareness of what was working and where the issues were. </w:t>
      </w:r>
    </w:p>
    <w:p w14:paraId="7AA7360F" w14:textId="77777777" w:rsidR="006062DA" w:rsidRPr="00FF5BD3" w:rsidRDefault="006062DA" w:rsidP="00EB1376">
      <w:pPr>
        <w:pStyle w:val="ListParagraph"/>
        <w:numPr>
          <w:ilvl w:val="0"/>
          <w:numId w:val="17"/>
        </w:numPr>
        <w:spacing w:after="120"/>
        <w:rPr>
          <w:rFonts w:ascii="Open Sans" w:hAnsi="Open Sans" w:cs="Open Sans"/>
        </w:rPr>
      </w:pPr>
      <w:r w:rsidRPr="00FF5BD3">
        <w:rPr>
          <w:rFonts w:ascii="Open Sans" w:hAnsi="Open Sans" w:cs="Open Sans"/>
        </w:rPr>
        <w:t xml:space="preserve">Tutors identified and were able to articulate the key factors underpinning the creation of outstanding learning experiences within this specific context.  </w:t>
      </w:r>
    </w:p>
    <w:p w14:paraId="7BD1DD93" w14:textId="77777777" w:rsidR="00B24C71" w:rsidRPr="00FF5BD3" w:rsidRDefault="00B24C71" w:rsidP="00EB1376">
      <w:pPr>
        <w:spacing w:after="120"/>
        <w:ind w:firstLine="360"/>
        <w:rPr>
          <w:rFonts w:ascii="Open Sans" w:hAnsi="Open Sans" w:cs="Open Sans"/>
          <w:b/>
          <w:color w:val="007096"/>
        </w:rPr>
      </w:pPr>
      <w:r w:rsidRPr="00FF5BD3">
        <w:rPr>
          <w:rFonts w:ascii="Open Sans" w:hAnsi="Open Sans" w:cs="Open Sans"/>
          <w:b/>
          <w:color w:val="007096"/>
        </w:rPr>
        <w:t xml:space="preserve">Impact </w:t>
      </w:r>
    </w:p>
    <w:p w14:paraId="3D2E419F" w14:textId="0E721806" w:rsidR="005D239B" w:rsidRPr="00FF5BD3" w:rsidRDefault="005622EA" w:rsidP="00EB1376">
      <w:pPr>
        <w:pStyle w:val="ListParagraph"/>
        <w:numPr>
          <w:ilvl w:val="0"/>
          <w:numId w:val="16"/>
        </w:numPr>
        <w:spacing w:after="120"/>
        <w:rPr>
          <w:rFonts w:ascii="Open Sans" w:hAnsi="Open Sans" w:cs="Open Sans"/>
        </w:rPr>
      </w:pPr>
      <w:r w:rsidRPr="00FF5BD3">
        <w:rPr>
          <w:rFonts w:ascii="Open Sans" w:hAnsi="Open Sans" w:cs="Open Sans"/>
        </w:rPr>
        <w:t>Significant increase</w:t>
      </w:r>
      <w:r w:rsidR="005D239B" w:rsidRPr="00FF5BD3">
        <w:rPr>
          <w:rFonts w:ascii="Open Sans" w:hAnsi="Open Sans" w:cs="Open Sans"/>
        </w:rPr>
        <w:t xml:space="preserve"> in learner</w:t>
      </w:r>
      <w:r w:rsidR="001834A9" w:rsidRPr="00FF5BD3">
        <w:rPr>
          <w:rFonts w:ascii="Open Sans" w:hAnsi="Open Sans" w:cs="Open Sans"/>
        </w:rPr>
        <w:t xml:space="preserve"> </w:t>
      </w:r>
      <w:r w:rsidR="005D239B" w:rsidRPr="00FF5BD3">
        <w:rPr>
          <w:rFonts w:ascii="Open Sans" w:hAnsi="Open Sans" w:cs="Open Sans"/>
        </w:rPr>
        <w:t>retention</w:t>
      </w:r>
      <w:r w:rsidR="008019CF">
        <w:rPr>
          <w:rFonts w:ascii="Open Sans" w:hAnsi="Open Sans" w:cs="Open Sans"/>
        </w:rPr>
        <w:t xml:space="preserve"> </w:t>
      </w:r>
      <w:r w:rsidRPr="00FF5BD3">
        <w:rPr>
          <w:rFonts w:ascii="Open Sans" w:hAnsi="Open Sans" w:cs="Open Sans"/>
        </w:rPr>
        <w:t>(around 15% overall)</w:t>
      </w:r>
      <w:r w:rsidR="008019CF">
        <w:rPr>
          <w:rFonts w:ascii="Open Sans" w:hAnsi="Open Sans" w:cs="Open Sans"/>
        </w:rPr>
        <w:t>.</w:t>
      </w:r>
    </w:p>
    <w:p w14:paraId="329835EC" w14:textId="6FE86264" w:rsidR="00697BF9" w:rsidRPr="00FF5BD3" w:rsidRDefault="00697BF9" w:rsidP="00EB1376">
      <w:pPr>
        <w:pStyle w:val="ListParagraph"/>
        <w:numPr>
          <w:ilvl w:val="0"/>
          <w:numId w:val="16"/>
        </w:numPr>
        <w:spacing w:after="120"/>
        <w:rPr>
          <w:rFonts w:ascii="Open Sans" w:hAnsi="Open Sans" w:cs="Open Sans"/>
        </w:rPr>
      </w:pPr>
      <w:r w:rsidRPr="00FF5BD3">
        <w:rPr>
          <w:rFonts w:ascii="Open Sans" w:hAnsi="Open Sans" w:cs="Open Sans"/>
        </w:rPr>
        <w:t xml:space="preserve">All </w:t>
      </w:r>
      <w:r w:rsidR="00252588" w:rsidRPr="00FF5BD3">
        <w:rPr>
          <w:rFonts w:ascii="Open Sans" w:hAnsi="Open Sans" w:cs="Open Sans"/>
        </w:rPr>
        <w:t>l</w:t>
      </w:r>
      <w:r w:rsidRPr="00FF5BD3">
        <w:rPr>
          <w:rFonts w:ascii="Open Sans" w:hAnsi="Open Sans" w:cs="Open Sans"/>
        </w:rPr>
        <w:t>earners made particular</w:t>
      </w:r>
      <w:r w:rsidR="00163F38" w:rsidRPr="00FF5BD3">
        <w:rPr>
          <w:rFonts w:ascii="Open Sans" w:hAnsi="Open Sans" w:cs="Open Sans"/>
        </w:rPr>
        <w:t>ly</w:t>
      </w:r>
      <w:r w:rsidR="00876391" w:rsidRPr="00FF5BD3">
        <w:rPr>
          <w:rFonts w:ascii="Open Sans" w:hAnsi="Open Sans" w:cs="Open Sans"/>
        </w:rPr>
        <w:t xml:space="preserve"> good progress</w:t>
      </w:r>
      <w:r w:rsidRPr="00FF5BD3">
        <w:rPr>
          <w:rFonts w:ascii="Open Sans" w:hAnsi="Open Sans" w:cs="Open Sans"/>
        </w:rPr>
        <w:t xml:space="preserve"> in </w:t>
      </w:r>
      <w:r w:rsidR="00876391" w:rsidRPr="00FF5BD3">
        <w:rPr>
          <w:rFonts w:ascii="Open Sans" w:hAnsi="Open Sans" w:cs="Open Sans"/>
        </w:rPr>
        <w:t xml:space="preserve">developing </w:t>
      </w:r>
      <w:r w:rsidR="008019CF">
        <w:rPr>
          <w:rFonts w:ascii="Open Sans" w:hAnsi="Open Sans" w:cs="Open Sans"/>
        </w:rPr>
        <w:t>their speaking and</w:t>
      </w:r>
      <w:r w:rsidRPr="00FF5BD3">
        <w:rPr>
          <w:rFonts w:ascii="Open Sans" w:hAnsi="Open Sans" w:cs="Open Sans"/>
        </w:rPr>
        <w:t xml:space="preserve"> listening skills.</w:t>
      </w:r>
    </w:p>
    <w:p w14:paraId="14596B50" w14:textId="55BAEE2C" w:rsidR="005D239B" w:rsidRPr="00FF5BD3" w:rsidRDefault="005D239B" w:rsidP="00EB1376">
      <w:pPr>
        <w:pStyle w:val="ListParagraph"/>
        <w:numPr>
          <w:ilvl w:val="0"/>
          <w:numId w:val="16"/>
        </w:numPr>
        <w:spacing w:after="120"/>
        <w:rPr>
          <w:rFonts w:ascii="Open Sans" w:hAnsi="Open Sans" w:cs="Open Sans"/>
        </w:rPr>
      </w:pPr>
      <w:r w:rsidRPr="00FF5BD3">
        <w:rPr>
          <w:rFonts w:ascii="Open Sans" w:hAnsi="Open Sans" w:cs="Open Sans"/>
        </w:rPr>
        <w:t>Peer mentors significantly improved their English skills and confidence, which enhanced t</w:t>
      </w:r>
      <w:r w:rsidR="00876391" w:rsidRPr="00FF5BD3">
        <w:rPr>
          <w:rFonts w:ascii="Open Sans" w:hAnsi="Open Sans" w:cs="Open Sans"/>
        </w:rPr>
        <w:t>heir opportunities to progress beyond the course.  For example, meeting the English requirements to access mainstream further education courses</w:t>
      </w:r>
      <w:r w:rsidR="00B22575">
        <w:rPr>
          <w:rFonts w:ascii="Open Sans" w:hAnsi="Open Sans" w:cs="Open Sans"/>
        </w:rPr>
        <w:t>.</w:t>
      </w:r>
    </w:p>
    <w:p w14:paraId="7D8FF8FB" w14:textId="77777777" w:rsidR="00EB1376" w:rsidRDefault="00EB1376" w:rsidP="00EB1376">
      <w:pPr>
        <w:pStyle w:val="Heading1"/>
        <w:spacing w:before="0" w:after="120"/>
        <w:rPr>
          <w:rFonts w:ascii="Open Sans" w:hAnsi="Open Sans" w:cs="Open Sans"/>
          <w:color w:val="007096"/>
          <w:sz w:val="22"/>
          <w:szCs w:val="22"/>
        </w:rPr>
      </w:pPr>
    </w:p>
    <w:p w14:paraId="4576A7F7" w14:textId="77777777" w:rsidR="00126597" w:rsidRPr="00FF5BD3" w:rsidRDefault="00126597" w:rsidP="00EB1376">
      <w:pPr>
        <w:pStyle w:val="Heading1"/>
        <w:spacing w:before="0" w:after="120"/>
        <w:rPr>
          <w:rFonts w:ascii="Open Sans" w:hAnsi="Open Sans" w:cs="Open Sans"/>
          <w:color w:val="007096"/>
          <w:sz w:val="22"/>
          <w:szCs w:val="22"/>
        </w:rPr>
      </w:pPr>
      <w:r w:rsidRPr="00FF5BD3">
        <w:rPr>
          <w:rFonts w:ascii="Open Sans" w:hAnsi="Open Sans" w:cs="Open Sans"/>
          <w:color w:val="007096"/>
          <w:sz w:val="22"/>
          <w:szCs w:val="22"/>
        </w:rPr>
        <w:t>Lessons learned</w:t>
      </w:r>
    </w:p>
    <w:p w14:paraId="741688A4" w14:textId="41B03617" w:rsidR="00163F38" w:rsidRPr="00FF5BD3" w:rsidRDefault="00B55F07" w:rsidP="00EB1376">
      <w:pPr>
        <w:spacing w:after="120"/>
        <w:rPr>
          <w:rFonts w:ascii="Open Sans" w:hAnsi="Open Sans" w:cs="Open Sans"/>
        </w:rPr>
      </w:pPr>
      <w:r w:rsidRPr="00FF5BD3">
        <w:rPr>
          <w:rFonts w:ascii="Open Sans" w:hAnsi="Open Sans" w:cs="Open Sans"/>
        </w:rPr>
        <w:t>The</w:t>
      </w:r>
      <w:r w:rsidR="00A050D2" w:rsidRPr="00FF5BD3">
        <w:rPr>
          <w:rFonts w:ascii="Open Sans" w:hAnsi="Open Sans" w:cs="Open Sans"/>
        </w:rPr>
        <w:t xml:space="preserve"> </w:t>
      </w:r>
      <w:r w:rsidRPr="00FF5BD3">
        <w:rPr>
          <w:rFonts w:ascii="Open Sans" w:hAnsi="Open Sans" w:cs="Open Sans"/>
        </w:rPr>
        <w:t>peer mentor role needs to be</w:t>
      </w:r>
      <w:r w:rsidR="00A050D2" w:rsidRPr="00FF5BD3">
        <w:rPr>
          <w:rFonts w:ascii="Open Sans" w:hAnsi="Open Sans" w:cs="Open Sans"/>
        </w:rPr>
        <w:t xml:space="preserve"> </w:t>
      </w:r>
      <w:r w:rsidR="002D4C22" w:rsidRPr="00FF5BD3">
        <w:rPr>
          <w:rFonts w:ascii="Open Sans" w:hAnsi="Open Sans" w:cs="Open Sans"/>
        </w:rPr>
        <w:t xml:space="preserve">carefully introduced and </w:t>
      </w:r>
      <w:r w:rsidR="00D87758" w:rsidRPr="00FF5BD3">
        <w:rPr>
          <w:rFonts w:ascii="Open Sans" w:hAnsi="Open Sans" w:cs="Open Sans"/>
        </w:rPr>
        <w:t>managed</w:t>
      </w:r>
      <w:r w:rsidRPr="00FF5BD3">
        <w:rPr>
          <w:rFonts w:ascii="Open Sans" w:hAnsi="Open Sans" w:cs="Open Sans"/>
        </w:rPr>
        <w:t xml:space="preserve">.  </w:t>
      </w:r>
      <w:r w:rsidR="003161D9" w:rsidRPr="00FF5BD3">
        <w:rPr>
          <w:rFonts w:ascii="Open Sans" w:hAnsi="Open Sans" w:cs="Open Sans"/>
        </w:rPr>
        <w:t>Both mentors and</w:t>
      </w:r>
      <w:r w:rsidR="00163F38" w:rsidRPr="00FF5BD3">
        <w:rPr>
          <w:rFonts w:ascii="Open Sans" w:hAnsi="Open Sans" w:cs="Open Sans"/>
        </w:rPr>
        <w:t xml:space="preserve"> mentees</w:t>
      </w:r>
      <w:r w:rsidR="00A050D2" w:rsidRPr="00FF5BD3">
        <w:rPr>
          <w:rFonts w:ascii="Open Sans" w:hAnsi="Open Sans" w:cs="Open Sans"/>
        </w:rPr>
        <w:t xml:space="preserve"> </w:t>
      </w:r>
      <w:r w:rsidRPr="00FF5BD3">
        <w:rPr>
          <w:rFonts w:ascii="Open Sans" w:hAnsi="Open Sans" w:cs="Open Sans"/>
        </w:rPr>
        <w:t xml:space="preserve">need </w:t>
      </w:r>
      <w:r w:rsidR="003161D9" w:rsidRPr="00FF5BD3">
        <w:rPr>
          <w:rFonts w:ascii="Open Sans" w:hAnsi="Open Sans" w:cs="Open Sans"/>
        </w:rPr>
        <w:t xml:space="preserve">a </w:t>
      </w:r>
      <w:r w:rsidR="00A050D2" w:rsidRPr="00FF5BD3">
        <w:rPr>
          <w:rFonts w:ascii="Open Sans" w:hAnsi="Open Sans" w:cs="Open Sans"/>
        </w:rPr>
        <w:t>clear understanding of their roles and responsibilities</w:t>
      </w:r>
      <w:r w:rsidR="00D87758" w:rsidRPr="00FF5BD3">
        <w:rPr>
          <w:rFonts w:ascii="Open Sans" w:hAnsi="Open Sans" w:cs="Open Sans"/>
        </w:rPr>
        <w:t xml:space="preserve">.  </w:t>
      </w:r>
      <w:r w:rsidRPr="00FF5BD3">
        <w:rPr>
          <w:rFonts w:ascii="Open Sans" w:hAnsi="Open Sans" w:cs="Open Sans"/>
        </w:rPr>
        <w:t>(</w:t>
      </w:r>
      <w:r w:rsidR="00D87758" w:rsidRPr="00FF5BD3">
        <w:rPr>
          <w:rFonts w:ascii="Open Sans" w:hAnsi="Open Sans" w:cs="Open Sans"/>
        </w:rPr>
        <w:t xml:space="preserve">Some </w:t>
      </w:r>
      <w:r w:rsidR="00A050D2" w:rsidRPr="00FF5BD3">
        <w:rPr>
          <w:rFonts w:ascii="Open Sans" w:hAnsi="Open Sans" w:cs="Open Sans"/>
        </w:rPr>
        <w:t xml:space="preserve">learners </w:t>
      </w:r>
      <w:r w:rsidR="00D87758" w:rsidRPr="00FF5BD3">
        <w:rPr>
          <w:rFonts w:ascii="Open Sans" w:hAnsi="Open Sans" w:cs="Open Sans"/>
        </w:rPr>
        <w:t>saw the mentor as a poor substitute for the ‘proper teacher’</w:t>
      </w:r>
      <w:r w:rsidRPr="00FF5BD3">
        <w:rPr>
          <w:rFonts w:ascii="Open Sans" w:hAnsi="Open Sans" w:cs="Open Sans"/>
        </w:rPr>
        <w:t xml:space="preserve">, and this was </w:t>
      </w:r>
      <w:r w:rsidR="00D87758" w:rsidRPr="00FF5BD3">
        <w:rPr>
          <w:rFonts w:ascii="Open Sans" w:hAnsi="Open Sans" w:cs="Open Sans"/>
        </w:rPr>
        <w:t>de</w:t>
      </w:r>
      <w:r w:rsidRPr="00FF5BD3">
        <w:rPr>
          <w:rFonts w:ascii="Open Sans" w:hAnsi="Open Sans" w:cs="Open Sans"/>
        </w:rPr>
        <w:t>motivating for both)</w:t>
      </w:r>
      <w:r w:rsidR="002D5582">
        <w:rPr>
          <w:rFonts w:ascii="Open Sans" w:hAnsi="Open Sans" w:cs="Open Sans"/>
        </w:rPr>
        <w:t>.</w:t>
      </w:r>
    </w:p>
    <w:p w14:paraId="1F84FA95" w14:textId="77777777" w:rsidR="00A050D2" w:rsidRPr="00FF5BD3" w:rsidRDefault="00163F38" w:rsidP="00EB1376">
      <w:pPr>
        <w:spacing w:after="120"/>
        <w:rPr>
          <w:rFonts w:ascii="Open Sans" w:hAnsi="Open Sans" w:cs="Open Sans"/>
        </w:rPr>
      </w:pPr>
      <w:r w:rsidRPr="00FF5BD3">
        <w:rPr>
          <w:rFonts w:ascii="Open Sans" w:hAnsi="Open Sans" w:cs="Open Sans"/>
        </w:rPr>
        <w:t xml:space="preserve">The ability of the mentor to ‘reflect’ and then to document this reflection needs to be carefully taught and monitored throughout the process. </w:t>
      </w:r>
    </w:p>
    <w:p w14:paraId="4B8DFB79" w14:textId="10920B6C" w:rsidR="00407DA2" w:rsidRPr="00FF5BD3" w:rsidRDefault="008B1137" w:rsidP="00EB1376">
      <w:pPr>
        <w:spacing w:after="120"/>
        <w:rPr>
          <w:rFonts w:ascii="Open Sans" w:hAnsi="Open Sans" w:cs="Open Sans"/>
        </w:rPr>
      </w:pPr>
      <w:r>
        <w:rPr>
          <w:rFonts w:ascii="Open Sans" w:hAnsi="Open Sans" w:cs="Open Sans"/>
        </w:rPr>
        <w:t>Mentor/mentee pairings</w:t>
      </w:r>
      <w:r w:rsidR="00B55F07" w:rsidRPr="00FF5BD3">
        <w:rPr>
          <w:rFonts w:ascii="Open Sans" w:hAnsi="Open Sans" w:cs="Open Sans"/>
        </w:rPr>
        <w:t xml:space="preserve"> need to be carefully planned.  </w:t>
      </w:r>
      <w:r w:rsidR="00407DA2" w:rsidRPr="00FF5BD3">
        <w:rPr>
          <w:rFonts w:ascii="Open Sans" w:hAnsi="Open Sans" w:cs="Open Sans"/>
        </w:rPr>
        <w:t xml:space="preserve">The model is most </w:t>
      </w:r>
      <w:r w:rsidR="00B55F07" w:rsidRPr="00FF5BD3">
        <w:rPr>
          <w:rFonts w:ascii="Open Sans" w:hAnsi="Open Sans" w:cs="Open Sans"/>
        </w:rPr>
        <w:t>effective when both</w:t>
      </w:r>
      <w:r w:rsidR="00407DA2" w:rsidRPr="00FF5BD3">
        <w:rPr>
          <w:rFonts w:ascii="Open Sans" w:hAnsi="Open Sans" w:cs="Open Sans"/>
        </w:rPr>
        <w:t xml:space="preserve"> speak different languages, as this forces them to speak in the shared language (English), and can break down barriers</w:t>
      </w:r>
      <w:r>
        <w:rPr>
          <w:rFonts w:ascii="Open Sans" w:hAnsi="Open Sans" w:cs="Open Sans"/>
        </w:rPr>
        <w:t xml:space="preserve"> between different communities.</w:t>
      </w:r>
      <w:r w:rsidR="00B55F07" w:rsidRPr="00FF5BD3">
        <w:rPr>
          <w:rFonts w:ascii="Open Sans" w:hAnsi="Open Sans" w:cs="Open Sans"/>
        </w:rPr>
        <w:t xml:space="preserve"> The exception to this is </w:t>
      </w:r>
      <w:r w:rsidR="00407DA2" w:rsidRPr="00FF5BD3">
        <w:rPr>
          <w:rFonts w:ascii="Open Sans" w:hAnsi="Open Sans" w:cs="Open Sans"/>
        </w:rPr>
        <w:t>when learn</w:t>
      </w:r>
      <w:r>
        <w:rPr>
          <w:rFonts w:ascii="Open Sans" w:hAnsi="Open Sans" w:cs="Open Sans"/>
        </w:rPr>
        <w:t>er’s</w:t>
      </w:r>
      <w:r w:rsidR="00407DA2" w:rsidRPr="00FF5BD3">
        <w:rPr>
          <w:rFonts w:ascii="Open Sans" w:hAnsi="Open Sans" w:cs="Open Sans"/>
        </w:rPr>
        <w:t xml:space="preserve"> English is virtually non-existent, as peer translation c</w:t>
      </w:r>
      <w:r w:rsidR="009B5C1D" w:rsidRPr="00FF5BD3">
        <w:rPr>
          <w:rFonts w:ascii="Open Sans" w:hAnsi="Open Sans" w:cs="Open Sans"/>
        </w:rPr>
        <w:t xml:space="preserve">an build </w:t>
      </w:r>
      <w:r w:rsidR="00B55F07" w:rsidRPr="00FF5BD3">
        <w:rPr>
          <w:rFonts w:ascii="Open Sans" w:hAnsi="Open Sans" w:cs="Open Sans"/>
        </w:rPr>
        <w:t xml:space="preserve">initial </w:t>
      </w:r>
      <w:r w:rsidR="009B5C1D" w:rsidRPr="00FF5BD3">
        <w:rPr>
          <w:rFonts w:ascii="Open Sans" w:hAnsi="Open Sans" w:cs="Open Sans"/>
        </w:rPr>
        <w:t>confidence</w:t>
      </w:r>
      <w:r w:rsidR="00407DA2" w:rsidRPr="00FF5BD3">
        <w:rPr>
          <w:rFonts w:ascii="Open Sans" w:hAnsi="Open Sans" w:cs="Open Sans"/>
        </w:rPr>
        <w:t>.</w:t>
      </w:r>
    </w:p>
    <w:p w14:paraId="20F52687" w14:textId="77777777" w:rsidR="00A221AE" w:rsidRPr="00FF5BD3" w:rsidRDefault="003161D9" w:rsidP="00EB1376">
      <w:pPr>
        <w:spacing w:after="120"/>
        <w:rPr>
          <w:rFonts w:ascii="Open Sans" w:hAnsi="Open Sans" w:cs="Open Sans"/>
        </w:rPr>
      </w:pPr>
      <w:r w:rsidRPr="00FF5BD3">
        <w:rPr>
          <w:rFonts w:ascii="Open Sans" w:hAnsi="Open Sans" w:cs="Open Sans"/>
        </w:rPr>
        <w:t>Mentors are most effective when they have trainin</w:t>
      </w:r>
      <w:r w:rsidR="00A221AE" w:rsidRPr="00FF5BD3">
        <w:rPr>
          <w:rFonts w:ascii="Open Sans" w:hAnsi="Open Sans" w:cs="Open Sans"/>
        </w:rPr>
        <w:t>g in support strategies and techniques such as supporting</w:t>
      </w:r>
      <w:r w:rsidR="00A050D2" w:rsidRPr="00FF5BD3">
        <w:rPr>
          <w:rFonts w:ascii="Open Sans" w:hAnsi="Open Sans" w:cs="Open Sans"/>
        </w:rPr>
        <w:t xml:space="preserve"> withou</w:t>
      </w:r>
      <w:r w:rsidR="00B55F07" w:rsidRPr="00FF5BD3">
        <w:rPr>
          <w:rFonts w:ascii="Open Sans" w:hAnsi="Open Sans" w:cs="Open Sans"/>
        </w:rPr>
        <w:t>t over-hel</w:t>
      </w:r>
      <w:r w:rsidRPr="00FF5BD3">
        <w:rPr>
          <w:rFonts w:ascii="Open Sans" w:hAnsi="Open Sans" w:cs="Open Sans"/>
        </w:rPr>
        <w:t xml:space="preserve">ping.  </w:t>
      </w:r>
    </w:p>
    <w:p w14:paraId="77D3CD26" w14:textId="4DCCE994" w:rsidR="00A050D2" w:rsidRPr="00FF5BD3" w:rsidRDefault="00A221AE" w:rsidP="00EB1376">
      <w:pPr>
        <w:spacing w:after="120"/>
        <w:rPr>
          <w:rFonts w:ascii="Open Sans" w:hAnsi="Open Sans" w:cs="Open Sans"/>
        </w:rPr>
      </w:pPr>
      <w:r w:rsidRPr="00FF5BD3">
        <w:rPr>
          <w:rFonts w:ascii="Open Sans" w:hAnsi="Open Sans" w:cs="Open Sans"/>
        </w:rPr>
        <w:t>The tutor needs to share lesson planning</w:t>
      </w:r>
      <w:r w:rsidR="003E5BD6" w:rsidRPr="00FF5BD3">
        <w:rPr>
          <w:rFonts w:ascii="Open Sans" w:hAnsi="Open Sans" w:cs="Open Sans"/>
        </w:rPr>
        <w:t xml:space="preserve"> with the mentor to ensure they</w:t>
      </w:r>
      <w:r w:rsidR="003161D9" w:rsidRPr="00FF5BD3">
        <w:rPr>
          <w:rFonts w:ascii="Open Sans" w:hAnsi="Open Sans" w:cs="Open Sans"/>
        </w:rPr>
        <w:t xml:space="preserve"> understand</w:t>
      </w:r>
      <w:r w:rsidR="00A050D2" w:rsidRPr="00FF5BD3">
        <w:rPr>
          <w:rFonts w:ascii="Open Sans" w:hAnsi="Open Sans" w:cs="Open Sans"/>
        </w:rPr>
        <w:t xml:space="preserve"> what </w:t>
      </w:r>
      <w:r w:rsidR="003E5BD6" w:rsidRPr="00FF5BD3">
        <w:rPr>
          <w:rFonts w:ascii="Open Sans" w:hAnsi="Open Sans" w:cs="Open Sans"/>
        </w:rPr>
        <w:t>outcomes their mentee needs to achieve, and how they can help them to do this</w:t>
      </w:r>
      <w:r w:rsidR="008B1137">
        <w:rPr>
          <w:rFonts w:ascii="Open Sans" w:hAnsi="Open Sans" w:cs="Open Sans"/>
        </w:rPr>
        <w:t>.</w:t>
      </w:r>
      <w:r w:rsidR="003E5BD6" w:rsidRPr="00FF5BD3">
        <w:rPr>
          <w:rFonts w:ascii="Open Sans" w:hAnsi="Open Sans" w:cs="Open Sans"/>
        </w:rPr>
        <w:t xml:space="preserve">  </w:t>
      </w:r>
    </w:p>
    <w:p w14:paraId="13722F48" w14:textId="77777777" w:rsidR="00407DA2" w:rsidRPr="00FF5BD3" w:rsidRDefault="00B55F07" w:rsidP="00EB1376">
      <w:pPr>
        <w:spacing w:after="120"/>
        <w:rPr>
          <w:rFonts w:ascii="Open Sans" w:hAnsi="Open Sans" w:cs="Open Sans"/>
        </w:rPr>
      </w:pPr>
      <w:r w:rsidRPr="00FF5BD3">
        <w:rPr>
          <w:rFonts w:ascii="Open Sans" w:hAnsi="Open Sans" w:cs="Open Sans"/>
        </w:rPr>
        <w:t>T</w:t>
      </w:r>
      <w:r w:rsidR="00407DA2" w:rsidRPr="00FF5BD3">
        <w:rPr>
          <w:rFonts w:ascii="Open Sans" w:hAnsi="Open Sans" w:cs="Open Sans"/>
        </w:rPr>
        <w:t>utor</w:t>
      </w:r>
      <w:r w:rsidR="003161D9" w:rsidRPr="00FF5BD3">
        <w:rPr>
          <w:rFonts w:ascii="Open Sans" w:hAnsi="Open Sans" w:cs="Open Sans"/>
        </w:rPr>
        <w:t>s</w:t>
      </w:r>
      <w:r w:rsidRPr="00FF5BD3">
        <w:rPr>
          <w:rFonts w:ascii="Open Sans" w:hAnsi="Open Sans" w:cs="Open Sans"/>
        </w:rPr>
        <w:t xml:space="preserve"> </w:t>
      </w:r>
      <w:r w:rsidR="00407DA2" w:rsidRPr="00FF5BD3">
        <w:rPr>
          <w:rFonts w:ascii="Open Sans" w:hAnsi="Open Sans" w:cs="Open Sans"/>
        </w:rPr>
        <w:t xml:space="preserve">need to carefully monitor and analyse the progress of mentors and mentees </w:t>
      </w:r>
      <w:r w:rsidR="00A221AE" w:rsidRPr="00FF5BD3">
        <w:rPr>
          <w:rFonts w:ascii="Open Sans" w:hAnsi="Open Sans" w:cs="Open Sans"/>
        </w:rPr>
        <w:t xml:space="preserve">during lessons </w:t>
      </w:r>
      <w:r w:rsidR="00407DA2" w:rsidRPr="00FF5BD3">
        <w:rPr>
          <w:rFonts w:ascii="Open Sans" w:hAnsi="Open Sans" w:cs="Open Sans"/>
        </w:rPr>
        <w:t>as carefu</w:t>
      </w:r>
      <w:r w:rsidR="003161D9" w:rsidRPr="00FF5BD3">
        <w:rPr>
          <w:rFonts w:ascii="Open Sans" w:hAnsi="Open Sans" w:cs="Open Sans"/>
        </w:rPr>
        <w:t xml:space="preserve">lly as that of other learners to ensure that all benefit from the learning. </w:t>
      </w:r>
    </w:p>
    <w:p w14:paraId="1E8C9607" w14:textId="4929A736" w:rsidR="00D87758" w:rsidRPr="00FF5BD3" w:rsidRDefault="00D87758" w:rsidP="00EB1376">
      <w:pPr>
        <w:spacing w:after="120"/>
        <w:rPr>
          <w:rFonts w:ascii="Open Sans" w:hAnsi="Open Sans" w:cs="Open Sans"/>
        </w:rPr>
      </w:pPr>
      <w:r w:rsidRPr="00FF5BD3">
        <w:rPr>
          <w:rFonts w:ascii="Open Sans" w:hAnsi="Open Sans" w:cs="Open Sans"/>
        </w:rPr>
        <w:t>Mentors need to see the value of the role to them</w:t>
      </w:r>
      <w:r w:rsidR="00A050D2" w:rsidRPr="00FF5BD3">
        <w:rPr>
          <w:rFonts w:ascii="Open Sans" w:hAnsi="Open Sans" w:cs="Open Sans"/>
        </w:rPr>
        <w:t xml:space="preserve"> in terms of the wider skills they </w:t>
      </w:r>
      <w:r w:rsidR="00CB4950" w:rsidRPr="00FF5BD3">
        <w:rPr>
          <w:rFonts w:ascii="Open Sans" w:hAnsi="Open Sans" w:cs="Open Sans"/>
        </w:rPr>
        <w:t>are developing in addition to</w:t>
      </w:r>
      <w:r w:rsidR="00A050D2" w:rsidRPr="00FF5BD3">
        <w:rPr>
          <w:rFonts w:ascii="Open Sans" w:hAnsi="Open Sans" w:cs="Open Sans"/>
        </w:rPr>
        <w:t xml:space="preserve"> their English skills. </w:t>
      </w:r>
      <w:r w:rsidR="00CB4950" w:rsidRPr="00FF5BD3">
        <w:rPr>
          <w:rFonts w:ascii="Open Sans" w:hAnsi="Open Sans" w:cs="Open Sans"/>
        </w:rPr>
        <w:t>The use of reflective diaries helps learners to recognise the benefits to them as well as their mentees, and formal c</w:t>
      </w:r>
      <w:r w:rsidR="00A050D2" w:rsidRPr="00FF5BD3">
        <w:rPr>
          <w:rFonts w:ascii="Open Sans" w:hAnsi="Open Sans" w:cs="Open Sans"/>
        </w:rPr>
        <w:t>ontract</w:t>
      </w:r>
      <w:r w:rsidR="00CB4950" w:rsidRPr="00FF5BD3">
        <w:rPr>
          <w:rFonts w:ascii="Open Sans" w:hAnsi="Open Sans" w:cs="Open Sans"/>
        </w:rPr>
        <w:t>s</w:t>
      </w:r>
      <w:r w:rsidR="00A050D2" w:rsidRPr="00FF5BD3">
        <w:rPr>
          <w:rFonts w:ascii="Open Sans" w:hAnsi="Open Sans" w:cs="Open Sans"/>
        </w:rPr>
        <w:t xml:space="preserve">, expenses, </w:t>
      </w:r>
      <w:r w:rsidRPr="00FF5BD3">
        <w:rPr>
          <w:rFonts w:ascii="Open Sans" w:hAnsi="Open Sans" w:cs="Open Sans"/>
        </w:rPr>
        <w:t>certificate</w:t>
      </w:r>
      <w:r w:rsidR="00CB4950" w:rsidRPr="00FF5BD3">
        <w:rPr>
          <w:rFonts w:ascii="Open Sans" w:hAnsi="Open Sans" w:cs="Open Sans"/>
        </w:rPr>
        <w:t>s</w:t>
      </w:r>
      <w:r w:rsidRPr="00FF5BD3">
        <w:rPr>
          <w:rFonts w:ascii="Open Sans" w:hAnsi="Open Sans" w:cs="Open Sans"/>
        </w:rPr>
        <w:t xml:space="preserve"> and reference</w:t>
      </w:r>
      <w:r w:rsidR="00CB4950" w:rsidRPr="00FF5BD3">
        <w:rPr>
          <w:rFonts w:ascii="Open Sans" w:hAnsi="Open Sans" w:cs="Open Sans"/>
        </w:rPr>
        <w:t>s</w:t>
      </w:r>
      <w:r w:rsidRPr="00FF5BD3">
        <w:rPr>
          <w:rFonts w:ascii="Open Sans" w:hAnsi="Open Sans" w:cs="Open Sans"/>
        </w:rPr>
        <w:t xml:space="preserve"> h</w:t>
      </w:r>
      <w:r w:rsidR="00CB4950" w:rsidRPr="00FF5BD3">
        <w:rPr>
          <w:rFonts w:ascii="Open Sans" w:hAnsi="Open Sans" w:cs="Open Sans"/>
        </w:rPr>
        <w:t>elped them to see the importance of the role</w:t>
      </w:r>
      <w:r w:rsidR="008B1137">
        <w:rPr>
          <w:rFonts w:ascii="Open Sans" w:hAnsi="Open Sans" w:cs="Open Sans"/>
        </w:rPr>
        <w:t>.</w:t>
      </w:r>
      <w:r w:rsidRPr="00FF5BD3">
        <w:rPr>
          <w:rFonts w:ascii="Open Sans" w:hAnsi="Open Sans" w:cs="Open Sans"/>
        </w:rPr>
        <w:t xml:space="preserve"> </w:t>
      </w:r>
      <w:r w:rsidR="0016211D" w:rsidRPr="00FF5BD3">
        <w:rPr>
          <w:rFonts w:ascii="Open Sans" w:hAnsi="Open Sans" w:cs="Open Sans"/>
        </w:rPr>
        <w:t xml:space="preserve"> </w:t>
      </w:r>
    </w:p>
    <w:p w14:paraId="5D3A88BD" w14:textId="77777777" w:rsidR="00E36430" w:rsidRDefault="00E36430" w:rsidP="00EB1376">
      <w:pPr>
        <w:pStyle w:val="Heading1"/>
        <w:spacing w:before="0" w:after="120"/>
        <w:rPr>
          <w:rFonts w:ascii="Open Sans" w:hAnsi="Open Sans" w:cs="Open Sans"/>
          <w:color w:val="007096"/>
          <w:sz w:val="22"/>
          <w:szCs w:val="22"/>
        </w:rPr>
      </w:pPr>
    </w:p>
    <w:p w14:paraId="12645F37" w14:textId="77777777" w:rsidR="000D4BB0" w:rsidRPr="00FF5BD3" w:rsidRDefault="000D4BB0" w:rsidP="00EB1376">
      <w:pPr>
        <w:pStyle w:val="Heading1"/>
        <w:spacing w:before="0" w:after="120"/>
        <w:rPr>
          <w:rFonts w:ascii="Open Sans" w:hAnsi="Open Sans" w:cs="Open Sans"/>
          <w:color w:val="007096"/>
          <w:sz w:val="22"/>
          <w:szCs w:val="22"/>
        </w:rPr>
      </w:pPr>
      <w:r w:rsidRPr="00FF5BD3">
        <w:rPr>
          <w:rFonts w:ascii="Open Sans" w:hAnsi="Open Sans" w:cs="Open Sans"/>
          <w:color w:val="007096"/>
          <w:sz w:val="22"/>
          <w:szCs w:val="22"/>
        </w:rPr>
        <w:t>Sustainability</w:t>
      </w:r>
      <w:r w:rsidR="00E8773A" w:rsidRPr="00FF5BD3">
        <w:rPr>
          <w:rFonts w:ascii="Open Sans" w:hAnsi="Open Sans" w:cs="Open Sans"/>
          <w:color w:val="007096"/>
          <w:sz w:val="22"/>
          <w:szCs w:val="22"/>
        </w:rPr>
        <w:t xml:space="preserve"> and transferability</w:t>
      </w:r>
    </w:p>
    <w:p w14:paraId="2FA57E33" w14:textId="56D2B972" w:rsidR="00E20A89" w:rsidRPr="00FF5BD3" w:rsidRDefault="00CB4950" w:rsidP="00EB1376">
      <w:pPr>
        <w:spacing w:after="120"/>
        <w:rPr>
          <w:rFonts w:ascii="Open Sans" w:hAnsi="Open Sans" w:cs="Open Sans"/>
        </w:rPr>
      </w:pPr>
      <w:r w:rsidRPr="00FF5BD3">
        <w:rPr>
          <w:rFonts w:ascii="Open Sans" w:hAnsi="Open Sans" w:cs="Open Sans"/>
        </w:rPr>
        <w:t>The peer mentoring aspe</w:t>
      </w:r>
      <w:r w:rsidR="001A23E1" w:rsidRPr="00FF5BD3">
        <w:rPr>
          <w:rFonts w:ascii="Open Sans" w:hAnsi="Open Sans" w:cs="Open Sans"/>
        </w:rPr>
        <w:t xml:space="preserve">ct of the project </w:t>
      </w:r>
      <w:r w:rsidR="00E20A89" w:rsidRPr="00FF5BD3">
        <w:rPr>
          <w:rFonts w:ascii="Open Sans" w:hAnsi="Open Sans" w:cs="Open Sans"/>
        </w:rPr>
        <w:t>is easily transferable across di</w:t>
      </w:r>
      <w:r w:rsidR="008B1137">
        <w:rPr>
          <w:rFonts w:ascii="Open Sans" w:hAnsi="Open Sans" w:cs="Open Sans"/>
        </w:rPr>
        <w:t xml:space="preserve">fferent contexts and subjects. </w:t>
      </w:r>
      <w:r w:rsidR="00E20A89" w:rsidRPr="00FF5BD3">
        <w:rPr>
          <w:rFonts w:ascii="Open Sans" w:hAnsi="Open Sans" w:cs="Open Sans"/>
        </w:rPr>
        <w:t xml:space="preserve">This particular aspect of the project will be extended </w:t>
      </w:r>
      <w:r w:rsidR="00252588" w:rsidRPr="00FF5BD3">
        <w:rPr>
          <w:rFonts w:ascii="Open Sans" w:hAnsi="Open Sans" w:cs="Open Sans"/>
        </w:rPr>
        <w:t xml:space="preserve">in the future </w:t>
      </w:r>
      <w:r w:rsidR="00E20A89" w:rsidRPr="00FF5BD3">
        <w:rPr>
          <w:rFonts w:ascii="Open Sans" w:hAnsi="Open Sans" w:cs="Open Sans"/>
        </w:rPr>
        <w:t xml:space="preserve">to include a greater range of learners.  </w:t>
      </w:r>
    </w:p>
    <w:p w14:paraId="7AE72D5C" w14:textId="3FD6A822" w:rsidR="001A23E1" w:rsidRPr="00FF5BD3" w:rsidRDefault="001A23E1" w:rsidP="00EB1376">
      <w:pPr>
        <w:spacing w:after="120"/>
        <w:rPr>
          <w:rFonts w:ascii="Open Sans" w:hAnsi="Open Sans" w:cs="Open Sans"/>
        </w:rPr>
      </w:pPr>
      <w:r w:rsidRPr="00FF5BD3">
        <w:rPr>
          <w:rFonts w:ascii="Open Sans" w:hAnsi="Open Sans" w:cs="Open Sans"/>
        </w:rPr>
        <w:t>An extended training programme will be provided for peer mentors to enable them to gain a greater range of skills to undertake their role.  This will include a focus on reflection and evaluation as they found this aspect of thei</w:t>
      </w:r>
      <w:r w:rsidR="008B1137">
        <w:rPr>
          <w:rFonts w:ascii="Open Sans" w:hAnsi="Open Sans" w:cs="Open Sans"/>
        </w:rPr>
        <w:t>r role particularly difficult.</w:t>
      </w:r>
    </w:p>
    <w:p w14:paraId="11C42387" w14:textId="77777777" w:rsidR="00B223E1" w:rsidRPr="00FF5BD3" w:rsidRDefault="006062DA" w:rsidP="00EB1376">
      <w:pPr>
        <w:spacing w:after="120"/>
        <w:rPr>
          <w:rFonts w:ascii="Open Sans" w:hAnsi="Open Sans" w:cs="Open Sans"/>
        </w:rPr>
      </w:pPr>
      <w:r w:rsidRPr="00FF5BD3">
        <w:rPr>
          <w:rFonts w:ascii="Open Sans" w:hAnsi="Open Sans" w:cs="Open Sans"/>
        </w:rPr>
        <w:t>The key fact</w:t>
      </w:r>
      <w:r w:rsidR="00252588" w:rsidRPr="00FF5BD3">
        <w:rPr>
          <w:rFonts w:ascii="Open Sans" w:hAnsi="Open Sans" w:cs="Open Sans"/>
        </w:rPr>
        <w:t xml:space="preserve">ors identified as underpinning </w:t>
      </w:r>
      <w:r w:rsidRPr="00FF5BD3">
        <w:rPr>
          <w:rFonts w:ascii="Open Sans" w:hAnsi="Open Sans" w:cs="Open Sans"/>
        </w:rPr>
        <w:t xml:space="preserve">the creation of outstanding learning experiences will be used to support the </w:t>
      </w:r>
      <w:r w:rsidRPr="00FF5BD3">
        <w:rPr>
          <w:rFonts w:ascii="Open Sans" w:hAnsi="Open Sans" w:cs="Open Sans"/>
        </w:rPr>
        <w:lastRenderedPageBreak/>
        <w:t>continuous professional development of tutors, and as the basis for recruitment and training of future tutors. These factors were defined as:</w:t>
      </w:r>
    </w:p>
    <w:p w14:paraId="2C93A452" w14:textId="21461D2E" w:rsidR="009B5C1D" w:rsidRPr="00FF5BD3" w:rsidRDefault="009B5C1D" w:rsidP="00EB1376">
      <w:pPr>
        <w:pStyle w:val="ListParagraph"/>
        <w:numPr>
          <w:ilvl w:val="0"/>
          <w:numId w:val="6"/>
        </w:numPr>
        <w:spacing w:after="120"/>
        <w:rPr>
          <w:rFonts w:ascii="Open Sans" w:hAnsi="Open Sans" w:cs="Open Sans"/>
        </w:rPr>
      </w:pPr>
      <w:r w:rsidRPr="00FF5BD3">
        <w:rPr>
          <w:rFonts w:ascii="Open Sans" w:hAnsi="Open Sans" w:cs="Open Sans"/>
        </w:rPr>
        <w:t xml:space="preserve">The development of a profound understanding of their learners’ personal, social and emotional needs within the context of </w:t>
      </w:r>
      <w:r w:rsidR="001D3700">
        <w:rPr>
          <w:rFonts w:ascii="Open Sans" w:hAnsi="Open Sans" w:cs="Open Sans"/>
        </w:rPr>
        <w:t xml:space="preserve">their specific communities. </w:t>
      </w:r>
    </w:p>
    <w:p w14:paraId="3713B30F" w14:textId="7F4FEF50" w:rsidR="00B223E1" w:rsidRPr="00FF5BD3" w:rsidRDefault="00B223E1" w:rsidP="00EB1376">
      <w:pPr>
        <w:pStyle w:val="ListParagraph"/>
        <w:numPr>
          <w:ilvl w:val="0"/>
          <w:numId w:val="6"/>
        </w:numPr>
        <w:spacing w:after="120"/>
        <w:rPr>
          <w:rFonts w:ascii="Open Sans" w:hAnsi="Open Sans" w:cs="Open Sans"/>
        </w:rPr>
      </w:pPr>
      <w:r w:rsidRPr="00FF5BD3">
        <w:rPr>
          <w:rFonts w:ascii="Open Sans" w:hAnsi="Open Sans" w:cs="Open Sans"/>
        </w:rPr>
        <w:t>The ability to use this knowledge, along with initial assessment information</w:t>
      </w:r>
      <w:r w:rsidR="00B22575">
        <w:rPr>
          <w:rFonts w:ascii="Open Sans" w:hAnsi="Open Sans" w:cs="Open Sans"/>
        </w:rPr>
        <w:t>,</w:t>
      </w:r>
      <w:r w:rsidRPr="00FF5BD3">
        <w:rPr>
          <w:rFonts w:ascii="Open Sans" w:hAnsi="Open Sans" w:cs="Open Sans"/>
        </w:rPr>
        <w:t xml:space="preserve"> to constantly adapt and evolve lessons to meet learners</w:t>
      </w:r>
      <w:r w:rsidR="001D3700">
        <w:rPr>
          <w:rFonts w:ascii="Open Sans" w:hAnsi="Open Sans" w:cs="Open Sans"/>
        </w:rPr>
        <w:t>’ changing needs and situations.</w:t>
      </w:r>
    </w:p>
    <w:p w14:paraId="09C9150D" w14:textId="77777777" w:rsidR="009B5C1D" w:rsidRPr="00FF5BD3" w:rsidRDefault="009B5C1D" w:rsidP="00EB1376">
      <w:pPr>
        <w:pStyle w:val="ListParagraph"/>
        <w:numPr>
          <w:ilvl w:val="0"/>
          <w:numId w:val="6"/>
        </w:numPr>
        <w:spacing w:after="120"/>
        <w:rPr>
          <w:rFonts w:ascii="Open Sans" w:hAnsi="Open Sans" w:cs="Open Sans"/>
        </w:rPr>
      </w:pPr>
      <w:r w:rsidRPr="00FF5BD3">
        <w:rPr>
          <w:rFonts w:ascii="Open Sans" w:hAnsi="Open Sans" w:cs="Open Sans"/>
        </w:rPr>
        <w:t xml:space="preserve">The </w:t>
      </w:r>
      <w:r w:rsidR="00B223E1" w:rsidRPr="00FF5BD3">
        <w:rPr>
          <w:rFonts w:ascii="Open Sans" w:hAnsi="Open Sans" w:cs="Open Sans"/>
        </w:rPr>
        <w:t>need to constantly challenge their</w:t>
      </w:r>
      <w:r w:rsidRPr="00FF5BD3">
        <w:rPr>
          <w:rFonts w:ascii="Open Sans" w:hAnsi="Open Sans" w:cs="Open Sans"/>
        </w:rPr>
        <w:t xml:space="preserve"> ow</w:t>
      </w:r>
      <w:r w:rsidR="00B223E1" w:rsidRPr="00FF5BD3">
        <w:rPr>
          <w:rFonts w:ascii="Open Sans" w:hAnsi="Open Sans" w:cs="Open Sans"/>
        </w:rPr>
        <w:t>n assumptions, and those of their learners, with r</w:t>
      </w:r>
      <w:r w:rsidR="003E5BD6" w:rsidRPr="00FF5BD3">
        <w:rPr>
          <w:rFonts w:ascii="Open Sans" w:hAnsi="Open Sans" w:cs="Open Sans"/>
        </w:rPr>
        <w:t xml:space="preserve">egard to ability and potential </w:t>
      </w:r>
      <w:r w:rsidR="00B223E1" w:rsidRPr="00FF5BD3">
        <w:rPr>
          <w:rFonts w:ascii="Open Sans" w:hAnsi="Open Sans" w:cs="Open Sans"/>
        </w:rPr>
        <w:t>(</w:t>
      </w:r>
      <w:r w:rsidRPr="00FF5BD3">
        <w:rPr>
          <w:rFonts w:ascii="Open Sans" w:hAnsi="Open Sans" w:cs="Open Sans"/>
        </w:rPr>
        <w:t>believing with a passion that all can succeed regardless of their starting points, difficulties or barriers</w:t>
      </w:r>
      <w:r w:rsidR="00B223E1" w:rsidRPr="00FF5BD3">
        <w:rPr>
          <w:rFonts w:ascii="Open Sans" w:hAnsi="Open Sans" w:cs="Open Sans"/>
        </w:rPr>
        <w:t>)</w:t>
      </w:r>
      <w:r w:rsidRPr="00FF5BD3">
        <w:rPr>
          <w:rFonts w:ascii="Open Sans" w:hAnsi="Open Sans" w:cs="Open Sans"/>
        </w:rPr>
        <w:t xml:space="preserve">. </w:t>
      </w:r>
    </w:p>
    <w:p w14:paraId="10402BE3" w14:textId="77777777" w:rsidR="009A343F" w:rsidRDefault="009A343F" w:rsidP="00EB1376">
      <w:pPr>
        <w:spacing w:after="120"/>
        <w:rPr>
          <w:rFonts w:ascii="Open Sans" w:hAnsi="Open Sans" w:cs="Open Sans"/>
          <w:b/>
          <w:color w:val="007096"/>
        </w:rPr>
      </w:pPr>
    </w:p>
    <w:p w14:paraId="5190E2C8" w14:textId="1C6F5659" w:rsidR="002E5A95" w:rsidRDefault="00647BDA" w:rsidP="00EB1376">
      <w:pPr>
        <w:spacing w:after="120"/>
        <w:rPr>
          <w:rFonts w:ascii="Open Sans" w:hAnsi="Open Sans" w:cs="Open Sans"/>
          <w:b/>
          <w:color w:val="007096"/>
        </w:rPr>
      </w:pPr>
      <w:r w:rsidRPr="00FF5BD3">
        <w:rPr>
          <w:rFonts w:ascii="Open Sans" w:hAnsi="Open Sans" w:cs="Open Sans"/>
          <w:b/>
          <w:color w:val="007096"/>
        </w:rPr>
        <w:t xml:space="preserve">Case study written by Jackie </w:t>
      </w:r>
      <w:proofErr w:type="spellStart"/>
      <w:r w:rsidRPr="00FF5BD3">
        <w:rPr>
          <w:rFonts w:ascii="Open Sans" w:hAnsi="Open Sans" w:cs="Open Sans"/>
          <w:b/>
          <w:color w:val="007096"/>
        </w:rPr>
        <w:t>Rossa</w:t>
      </w:r>
      <w:proofErr w:type="spellEnd"/>
      <w:r w:rsidRPr="00FF5BD3">
        <w:rPr>
          <w:rFonts w:ascii="Open Sans" w:hAnsi="Open Sans" w:cs="Open Sans"/>
          <w:b/>
          <w:color w:val="007096"/>
        </w:rPr>
        <w:t>, Peer Advisor</w:t>
      </w:r>
    </w:p>
    <w:p w14:paraId="38640F53" w14:textId="77777777" w:rsidR="002E5A95" w:rsidRDefault="002E5A95" w:rsidP="00EB1376">
      <w:pPr>
        <w:spacing w:after="120"/>
        <w:rPr>
          <w:rFonts w:ascii="Open Sans" w:hAnsi="Open Sans" w:cs="Open Sans"/>
          <w:b/>
          <w:color w:val="007096"/>
        </w:rPr>
      </w:pPr>
      <w:r>
        <w:rPr>
          <w:rFonts w:ascii="Open Sans" w:hAnsi="Open Sans" w:cs="Open Sans"/>
          <w:b/>
          <w:color w:val="007096"/>
        </w:rPr>
        <w:br w:type="page"/>
      </w:r>
    </w:p>
    <w:p w14:paraId="6927E7B2" w14:textId="67BF18FE" w:rsidR="00647BDA" w:rsidRPr="002E5A95" w:rsidRDefault="002E5A95" w:rsidP="00EB1376">
      <w:pPr>
        <w:spacing w:after="120"/>
        <w:rPr>
          <w:rFonts w:ascii="Open Sans" w:hAnsi="Open Sans" w:cs="Open Sans"/>
          <w:b/>
          <w:color w:val="007096"/>
        </w:rPr>
      </w:pPr>
      <w:r w:rsidRPr="002E5A95">
        <w:rPr>
          <w:rFonts w:ascii="Open Sans" w:hAnsi="Open Sans" w:cs="Open Sans"/>
          <w:b/>
          <w:color w:val="007096"/>
        </w:rPr>
        <w:lastRenderedPageBreak/>
        <w:t xml:space="preserve">Appendix 1 </w:t>
      </w:r>
      <w:r>
        <w:rPr>
          <w:rFonts w:ascii="Open Sans" w:hAnsi="Open Sans" w:cs="Open Sans"/>
          <w:b/>
          <w:color w:val="007096"/>
        </w:rPr>
        <w:t>Process of recruiting, developing and using peer mentors</w:t>
      </w:r>
    </w:p>
    <w:p w14:paraId="3177EABC" w14:textId="206C32F0"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Identification of learners who demonstrate the potential to become peer mentors.  These learners needed to have a higher level of English than those they would be mento</w:t>
      </w:r>
      <w:r>
        <w:rPr>
          <w:rFonts w:ascii="Open Sans" w:hAnsi="Open Sans" w:cs="Open Sans"/>
        </w:rPr>
        <w:t xml:space="preserve">ring (E3 and above), </w:t>
      </w:r>
      <w:r w:rsidRPr="002E5A95">
        <w:rPr>
          <w:rFonts w:ascii="Open Sans" w:hAnsi="Open Sans" w:cs="Open Sans"/>
        </w:rPr>
        <w:t>and need to have demonstrated reliability, social skills and confidence</w:t>
      </w:r>
      <w:r>
        <w:rPr>
          <w:rFonts w:ascii="Open Sans" w:hAnsi="Open Sans" w:cs="Open Sans"/>
        </w:rPr>
        <w:t>.</w:t>
      </w:r>
    </w:p>
    <w:p w14:paraId="60750177" w14:textId="5985A893"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E</w:t>
      </w:r>
      <w:r>
        <w:rPr>
          <w:rFonts w:ascii="Open Sans" w:hAnsi="Open Sans" w:cs="Open Sans"/>
        </w:rPr>
        <w:t xml:space="preserve">xplaining to potential mentors </w:t>
      </w:r>
      <w:r w:rsidRPr="002E5A95">
        <w:rPr>
          <w:rFonts w:ascii="Open Sans" w:hAnsi="Open Sans" w:cs="Open Sans"/>
        </w:rPr>
        <w:t>what the role would involve so that they are fully informed before deciding to proceed</w:t>
      </w:r>
      <w:r>
        <w:rPr>
          <w:rFonts w:ascii="Open Sans" w:hAnsi="Open Sans" w:cs="Open Sans"/>
        </w:rPr>
        <w:t>.</w:t>
      </w:r>
    </w:p>
    <w:p w14:paraId="03C623E7" w14:textId="446F5416"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Training and supporting potential peer mentors to develop the co</w:t>
      </w:r>
      <w:r>
        <w:rPr>
          <w:rFonts w:ascii="Open Sans" w:hAnsi="Open Sans" w:cs="Open Sans"/>
        </w:rPr>
        <w:t>mmunication and personal skills</w:t>
      </w:r>
      <w:r w:rsidRPr="002E5A95">
        <w:rPr>
          <w:rFonts w:ascii="Open Sans" w:hAnsi="Open Sans" w:cs="Open Sans"/>
        </w:rPr>
        <w:t xml:space="preserve"> needed to work effectively with their peers, along with an understanding of some aspects of the learning process</w:t>
      </w:r>
      <w:r>
        <w:rPr>
          <w:rFonts w:ascii="Open Sans" w:hAnsi="Open Sans" w:cs="Open Sans"/>
        </w:rPr>
        <w:t>.</w:t>
      </w:r>
    </w:p>
    <w:p w14:paraId="635BF715" w14:textId="7DF99872"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Agreeing a contract with the peer mentor. This includes payment for any additional travel expenses incurred</w:t>
      </w:r>
      <w:r>
        <w:rPr>
          <w:rFonts w:ascii="Open Sans" w:hAnsi="Open Sans" w:cs="Open Sans"/>
        </w:rPr>
        <w:t>.</w:t>
      </w:r>
    </w:p>
    <w:p w14:paraId="5A22DA3C" w14:textId="24D63ED3"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 xml:space="preserve">Careful allocation of peer mentor to mentee. This needed to be done carefully to ensure that the skills, attitude and approach of both learners </w:t>
      </w:r>
      <w:r w:rsidR="00B22575">
        <w:rPr>
          <w:rFonts w:ascii="Open Sans" w:hAnsi="Open Sans" w:cs="Open Sans"/>
        </w:rPr>
        <w:t>were</w:t>
      </w:r>
      <w:r w:rsidR="00B22575" w:rsidRPr="002E5A95">
        <w:rPr>
          <w:rFonts w:ascii="Open Sans" w:hAnsi="Open Sans" w:cs="Open Sans"/>
        </w:rPr>
        <w:t xml:space="preserve"> </w:t>
      </w:r>
      <w:r w:rsidRPr="002E5A95">
        <w:rPr>
          <w:rFonts w:ascii="Open Sans" w:hAnsi="Open Sans" w:cs="Open Sans"/>
        </w:rPr>
        <w:t>appropriate to the people, the community and the situation</w:t>
      </w:r>
      <w:r>
        <w:rPr>
          <w:rFonts w:ascii="Open Sans" w:hAnsi="Open Sans" w:cs="Open Sans"/>
        </w:rPr>
        <w:t>.</w:t>
      </w:r>
    </w:p>
    <w:p w14:paraId="061B286F" w14:textId="00582FA2"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Constant support and feedback from tutors before, during and after lessons to enable mentors to develop and improve</w:t>
      </w:r>
      <w:r>
        <w:rPr>
          <w:rFonts w:ascii="Open Sans" w:hAnsi="Open Sans" w:cs="Open Sans"/>
        </w:rPr>
        <w:t>.</w:t>
      </w:r>
    </w:p>
    <w:p w14:paraId="5AEAEEBC" w14:textId="52280589"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Collaborative reflection on the mentoring process (tutors and mentors reflect together)</w:t>
      </w:r>
      <w:r>
        <w:rPr>
          <w:rFonts w:ascii="Open Sans" w:hAnsi="Open Sans" w:cs="Open Sans"/>
        </w:rPr>
        <w:t>.</w:t>
      </w:r>
      <w:r w:rsidRPr="002E5A95">
        <w:rPr>
          <w:rFonts w:ascii="Open Sans" w:hAnsi="Open Sans" w:cs="Open Sans"/>
        </w:rPr>
        <w:t xml:space="preserve"> </w:t>
      </w:r>
    </w:p>
    <w:p w14:paraId="01D575EC" w14:textId="64692EA3" w:rsidR="002E5A95" w:rsidRPr="002E5A95" w:rsidRDefault="002E5A95" w:rsidP="00EB1376">
      <w:pPr>
        <w:pStyle w:val="ListParagraph"/>
        <w:numPr>
          <w:ilvl w:val="0"/>
          <w:numId w:val="11"/>
        </w:numPr>
        <w:spacing w:after="120"/>
        <w:rPr>
          <w:rFonts w:ascii="Open Sans" w:hAnsi="Open Sans" w:cs="Open Sans"/>
        </w:rPr>
      </w:pPr>
      <w:r w:rsidRPr="002E5A95">
        <w:rPr>
          <w:rFonts w:ascii="Open Sans" w:hAnsi="Open Sans" w:cs="Open Sans"/>
        </w:rPr>
        <w:t>Provision of a certificate and reference for learners to use when applying for future learning or employment opportunities</w:t>
      </w:r>
      <w:r>
        <w:rPr>
          <w:rFonts w:ascii="Open Sans" w:hAnsi="Open Sans" w:cs="Open Sans"/>
        </w:rPr>
        <w:t>.</w:t>
      </w:r>
    </w:p>
    <w:p w14:paraId="4362A343" w14:textId="77777777" w:rsidR="002E5A95" w:rsidRDefault="002E5A95" w:rsidP="00EB1376">
      <w:pPr>
        <w:spacing w:after="120"/>
        <w:rPr>
          <w:rFonts w:ascii="Open Sans" w:hAnsi="Open Sans" w:cs="Open Sans"/>
          <w:b/>
        </w:rPr>
      </w:pPr>
    </w:p>
    <w:p w14:paraId="7519871E" w14:textId="0943B71B" w:rsidR="002E5A95" w:rsidRPr="002E5A95" w:rsidRDefault="002E5A95" w:rsidP="00EB1376">
      <w:pPr>
        <w:spacing w:after="120"/>
        <w:rPr>
          <w:rFonts w:ascii="Open Sans" w:hAnsi="Open Sans" w:cs="Open Sans"/>
          <w:b/>
          <w:color w:val="007096"/>
        </w:rPr>
      </w:pPr>
      <w:r w:rsidRPr="002E5A95">
        <w:rPr>
          <w:rFonts w:ascii="Open Sans" w:hAnsi="Open Sans" w:cs="Open Sans"/>
          <w:b/>
          <w:color w:val="007096"/>
        </w:rPr>
        <w:t>Appendix 2 Reflective process for peer mentors and tutors during lessons</w:t>
      </w:r>
    </w:p>
    <w:p w14:paraId="6F61866E" w14:textId="77777777" w:rsidR="002E5A95" w:rsidRPr="002E5A95" w:rsidRDefault="002E5A95" w:rsidP="00EB1376">
      <w:pPr>
        <w:spacing w:after="120"/>
        <w:rPr>
          <w:rFonts w:ascii="Open Sans" w:hAnsi="Open Sans" w:cs="Open Sans"/>
        </w:rPr>
      </w:pPr>
      <w:r w:rsidRPr="002E5A95">
        <w:rPr>
          <w:rFonts w:ascii="Open Sans" w:hAnsi="Open Sans" w:cs="Open Sans"/>
        </w:rPr>
        <w:t>At the start of the lesson, the tutor would meet with the peer mentor, and explain what they were trying to achieve with the mentee, and in the lesson overall, and explain what resources and methodologies were to be used and what results she expected.</w:t>
      </w:r>
    </w:p>
    <w:p w14:paraId="0B6F1689" w14:textId="11242033" w:rsidR="002E5A95" w:rsidRPr="002E5A95" w:rsidRDefault="002E5A95" w:rsidP="00EB1376">
      <w:pPr>
        <w:spacing w:after="120"/>
        <w:rPr>
          <w:rFonts w:ascii="Open Sans" w:hAnsi="Open Sans" w:cs="Open Sans"/>
        </w:rPr>
      </w:pPr>
      <w:r w:rsidRPr="002E5A95">
        <w:rPr>
          <w:rFonts w:ascii="Open Sans" w:hAnsi="Open Sans" w:cs="Open Sans"/>
        </w:rPr>
        <w:t>During the lesson, the tutor would carefully monitor the progress and behaviour of both mentor and mentee, providing feedback to both as the lesson progresses</w:t>
      </w:r>
      <w:r w:rsidR="001214B1">
        <w:rPr>
          <w:rFonts w:ascii="Open Sans" w:hAnsi="Open Sans" w:cs="Open Sans"/>
        </w:rPr>
        <w:t>.</w:t>
      </w:r>
      <w:r w:rsidRPr="002E5A95">
        <w:rPr>
          <w:rFonts w:ascii="Open Sans" w:hAnsi="Open Sans" w:cs="Open Sans"/>
        </w:rPr>
        <w:t xml:space="preserve"> The use of the mentor did not relieve the tutor of their responsibility to either learner, both of whom needed to make progress</w:t>
      </w:r>
      <w:r>
        <w:rPr>
          <w:rFonts w:ascii="Open Sans" w:hAnsi="Open Sans" w:cs="Open Sans"/>
        </w:rPr>
        <w:t>.</w:t>
      </w:r>
    </w:p>
    <w:p w14:paraId="3FC040E3" w14:textId="77777777" w:rsidR="002E5A95" w:rsidRPr="002E5A95" w:rsidRDefault="002E5A95" w:rsidP="00EB1376">
      <w:pPr>
        <w:spacing w:after="120"/>
        <w:rPr>
          <w:rFonts w:ascii="Open Sans" w:hAnsi="Open Sans" w:cs="Open Sans"/>
        </w:rPr>
      </w:pPr>
      <w:r w:rsidRPr="002E5A95">
        <w:rPr>
          <w:rFonts w:ascii="Open Sans" w:hAnsi="Open Sans" w:cs="Open Sans"/>
        </w:rPr>
        <w:t>After the lesson, the tutor would evaluate the lesson with the mentor and mentee, and all three would plan and discuss what the next steps would be.</w:t>
      </w:r>
    </w:p>
    <w:p w14:paraId="4D862A5E" w14:textId="77777777" w:rsidR="002E5A95" w:rsidRDefault="002E5A95" w:rsidP="00EB1376">
      <w:pPr>
        <w:spacing w:after="120"/>
      </w:pPr>
    </w:p>
    <w:p w14:paraId="71ACB98B" w14:textId="77777777" w:rsidR="002E5A95" w:rsidRPr="00647BDA" w:rsidRDefault="002E5A95" w:rsidP="00EB1376">
      <w:pPr>
        <w:spacing w:after="120"/>
        <w:rPr>
          <w:rFonts w:ascii="Open Sans" w:hAnsi="Open Sans" w:cs="Open Sans"/>
          <w:b/>
          <w:color w:val="007096"/>
          <w:sz w:val="24"/>
          <w:szCs w:val="24"/>
        </w:rPr>
      </w:pPr>
    </w:p>
    <w:sectPr w:rsidR="002E5A95" w:rsidRPr="00647BDA" w:rsidSect="003239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2B87" w14:textId="77777777" w:rsidR="00A04EEE" w:rsidRDefault="00A04EEE" w:rsidP="006D3E55">
      <w:pPr>
        <w:spacing w:after="0" w:line="240" w:lineRule="auto"/>
      </w:pPr>
      <w:r>
        <w:separator/>
      </w:r>
    </w:p>
  </w:endnote>
  <w:endnote w:type="continuationSeparator" w:id="0">
    <w:p w14:paraId="4327F738" w14:textId="77777777" w:rsidR="00A04EEE" w:rsidRDefault="00A04EEE" w:rsidP="006D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B54E" w14:textId="77777777" w:rsidR="007A256F" w:rsidRDefault="007A25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5859"/>
      <w:docPartObj>
        <w:docPartGallery w:val="Page Numbers (Bottom of Page)"/>
        <w:docPartUnique/>
      </w:docPartObj>
    </w:sdtPr>
    <w:sdtEndPr>
      <w:rPr>
        <w:noProof/>
      </w:rPr>
    </w:sdtEndPr>
    <w:sdtContent>
      <w:p w14:paraId="7EC56D34" w14:textId="24D44320" w:rsidR="005C46C4" w:rsidRDefault="005C46C4">
        <w:pPr>
          <w:pStyle w:val="Footer"/>
          <w:jc w:val="right"/>
        </w:pPr>
        <w:r>
          <w:fldChar w:fldCharType="begin"/>
        </w:r>
        <w:r>
          <w:instrText xml:space="preserve"> PAGE   \* MERGEFORMAT </w:instrText>
        </w:r>
        <w:r>
          <w:fldChar w:fldCharType="separate"/>
        </w:r>
        <w:r w:rsidR="00C23F17">
          <w:rPr>
            <w:noProof/>
          </w:rPr>
          <w:t>1</w:t>
        </w:r>
        <w:r>
          <w:rPr>
            <w:noProof/>
          </w:rPr>
          <w:fldChar w:fldCharType="end"/>
        </w:r>
      </w:p>
    </w:sdtContent>
  </w:sdt>
  <w:p w14:paraId="4D4FB52B" w14:textId="77777777" w:rsidR="005C46C4" w:rsidRDefault="005C46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7A3A" w14:textId="77777777" w:rsidR="007A256F" w:rsidRDefault="007A25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D3B6F" w14:textId="77777777" w:rsidR="00A04EEE" w:rsidRDefault="00A04EEE" w:rsidP="006D3E55">
      <w:pPr>
        <w:spacing w:after="0" w:line="240" w:lineRule="auto"/>
      </w:pPr>
      <w:r>
        <w:separator/>
      </w:r>
    </w:p>
  </w:footnote>
  <w:footnote w:type="continuationSeparator" w:id="0">
    <w:p w14:paraId="222676C2" w14:textId="77777777" w:rsidR="00A04EEE" w:rsidRDefault="00A04EEE" w:rsidP="006D3E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8AD6" w14:textId="77777777" w:rsidR="007A256F" w:rsidRDefault="007A25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2291" w14:textId="4C920E36" w:rsidR="00163F38" w:rsidRDefault="00163F38">
    <w:pPr>
      <w:pStyle w:val="Header"/>
    </w:pPr>
    <w:r>
      <w:rPr>
        <w:noProof/>
        <w:lang w:val="en-US"/>
      </w:rPr>
      <w:drawing>
        <wp:anchor distT="0" distB="0" distL="114300" distR="114300" simplePos="0" relativeHeight="251657216" behindDoc="0" locked="0" layoutInCell="1" allowOverlap="1" wp14:anchorId="64F6B051" wp14:editId="66D6FA13">
          <wp:simplePos x="0" y="0"/>
          <wp:positionH relativeFrom="column">
            <wp:posOffset>-172720</wp:posOffset>
          </wp:positionH>
          <wp:positionV relativeFrom="paragraph">
            <wp:posOffset>-124460</wp:posOffset>
          </wp:positionV>
          <wp:extent cx="5901055" cy="352425"/>
          <wp:effectExtent l="0" t="0" r="4445" b="9525"/>
          <wp:wrapSquare wrapText="bothSides"/>
          <wp:docPr id="1" name="Picture 1" descr="W:\AOCLR\AoCLR Projects\Outstanding teaching, learning and assessment (ETF)\Project management\Partners\Logos\All partner logos mer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OCLR\AoCLR Projects\Outstanding teaching, learning and assessment (ETF)\Project management\Partners\Logos\All partner logos merg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643A" w14:textId="77777777" w:rsidR="007A256F" w:rsidRDefault="007A25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60A"/>
    <w:multiLevelType w:val="hybridMultilevel"/>
    <w:tmpl w:val="890E4342"/>
    <w:lvl w:ilvl="0" w:tplc="2E68CE0A">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73948"/>
    <w:multiLevelType w:val="hybridMultilevel"/>
    <w:tmpl w:val="85BE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A4E8B"/>
    <w:multiLevelType w:val="hybridMultilevel"/>
    <w:tmpl w:val="D31E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26653"/>
    <w:multiLevelType w:val="hybridMultilevel"/>
    <w:tmpl w:val="A412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B0BB7"/>
    <w:multiLevelType w:val="hybridMultilevel"/>
    <w:tmpl w:val="5AD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84D1F"/>
    <w:multiLevelType w:val="hybridMultilevel"/>
    <w:tmpl w:val="A954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E2A04"/>
    <w:multiLevelType w:val="hybridMultilevel"/>
    <w:tmpl w:val="2FBC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E0162"/>
    <w:multiLevelType w:val="hybridMultilevel"/>
    <w:tmpl w:val="5F9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6095A"/>
    <w:multiLevelType w:val="hybridMultilevel"/>
    <w:tmpl w:val="32206FAE"/>
    <w:lvl w:ilvl="0" w:tplc="F6EE8F84">
      <w:start w:val="4"/>
      <w:numFmt w:val="decimal"/>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7822255"/>
    <w:multiLevelType w:val="hybridMultilevel"/>
    <w:tmpl w:val="A2F2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801D3"/>
    <w:multiLevelType w:val="hybridMultilevel"/>
    <w:tmpl w:val="48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EF2D7E"/>
    <w:multiLevelType w:val="hybridMultilevel"/>
    <w:tmpl w:val="00645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5260F"/>
    <w:multiLevelType w:val="hybridMultilevel"/>
    <w:tmpl w:val="6DF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F4547D"/>
    <w:multiLevelType w:val="hybridMultilevel"/>
    <w:tmpl w:val="F898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4548FB"/>
    <w:multiLevelType w:val="hybridMultilevel"/>
    <w:tmpl w:val="080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7A397A"/>
    <w:multiLevelType w:val="hybridMultilevel"/>
    <w:tmpl w:val="9E06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5B4C62"/>
    <w:multiLevelType w:val="hybridMultilevel"/>
    <w:tmpl w:val="FE408810"/>
    <w:lvl w:ilvl="0" w:tplc="D8664902">
      <w:numFmt w:val="bullet"/>
      <w:lvlText w:val="-"/>
      <w:lvlJc w:val="left"/>
      <w:pPr>
        <w:ind w:left="360" w:hanging="360"/>
      </w:pPr>
      <w:rPr>
        <w:rFonts w:ascii="Calibri" w:eastAsiaTheme="minorHAnsi" w:hAnsi="Calibri"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F55468"/>
    <w:multiLevelType w:val="hybridMultilevel"/>
    <w:tmpl w:val="B8F4E1A2"/>
    <w:lvl w:ilvl="0" w:tplc="2E68CE0A">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
  </w:num>
  <w:num w:numId="4">
    <w:abstractNumId w:val="2"/>
  </w:num>
  <w:num w:numId="5">
    <w:abstractNumId w:val="7"/>
  </w:num>
  <w:num w:numId="6">
    <w:abstractNumId w:val="15"/>
  </w:num>
  <w:num w:numId="7">
    <w:abstractNumId w:val="5"/>
  </w:num>
  <w:num w:numId="8">
    <w:abstractNumId w:val="0"/>
  </w:num>
  <w:num w:numId="9">
    <w:abstractNumId w:val="16"/>
  </w:num>
  <w:num w:numId="10">
    <w:abstractNumId w:val="8"/>
  </w:num>
  <w:num w:numId="11">
    <w:abstractNumId w:val="11"/>
  </w:num>
  <w:num w:numId="12">
    <w:abstractNumId w:val="14"/>
  </w:num>
  <w:num w:numId="13">
    <w:abstractNumId w:val="17"/>
  </w:num>
  <w:num w:numId="14">
    <w:abstractNumId w:val="9"/>
  </w:num>
  <w:num w:numId="15">
    <w:abstractNumId w:val="12"/>
  </w:num>
  <w:num w:numId="16">
    <w:abstractNumId w:val="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A1"/>
    <w:rsid w:val="00001431"/>
    <w:rsid w:val="00002BFF"/>
    <w:rsid w:val="000407B9"/>
    <w:rsid w:val="000567F0"/>
    <w:rsid w:val="00080CA8"/>
    <w:rsid w:val="00097523"/>
    <w:rsid w:val="000B2E2F"/>
    <w:rsid w:val="000C6770"/>
    <w:rsid w:val="000D4BB0"/>
    <w:rsid w:val="000E4127"/>
    <w:rsid w:val="00104B5C"/>
    <w:rsid w:val="00111435"/>
    <w:rsid w:val="001214B1"/>
    <w:rsid w:val="00126597"/>
    <w:rsid w:val="00126843"/>
    <w:rsid w:val="00142CC4"/>
    <w:rsid w:val="00145CC5"/>
    <w:rsid w:val="0016211D"/>
    <w:rsid w:val="00163F38"/>
    <w:rsid w:val="001834A9"/>
    <w:rsid w:val="001A23E1"/>
    <w:rsid w:val="001A44CC"/>
    <w:rsid w:val="001C4D85"/>
    <w:rsid w:val="001D2683"/>
    <w:rsid w:val="001D3700"/>
    <w:rsid w:val="00212353"/>
    <w:rsid w:val="00227565"/>
    <w:rsid w:val="00237634"/>
    <w:rsid w:val="00242989"/>
    <w:rsid w:val="00246A55"/>
    <w:rsid w:val="0024704B"/>
    <w:rsid w:val="00252588"/>
    <w:rsid w:val="002B41C2"/>
    <w:rsid w:val="002C40CC"/>
    <w:rsid w:val="002D4C22"/>
    <w:rsid w:val="002D5582"/>
    <w:rsid w:val="002E5A95"/>
    <w:rsid w:val="002E7517"/>
    <w:rsid w:val="003048B2"/>
    <w:rsid w:val="00314D4C"/>
    <w:rsid w:val="003161D9"/>
    <w:rsid w:val="003239F5"/>
    <w:rsid w:val="00324794"/>
    <w:rsid w:val="0034579B"/>
    <w:rsid w:val="00347217"/>
    <w:rsid w:val="00351039"/>
    <w:rsid w:val="003628B5"/>
    <w:rsid w:val="00383BEB"/>
    <w:rsid w:val="00396AB1"/>
    <w:rsid w:val="003A36EA"/>
    <w:rsid w:val="003B396C"/>
    <w:rsid w:val="003E5BD6"/>
    <w:rsid w:val="00407DA2"/>
    <w:rsid w:val="00422CD8"/>
    <w:rsid w:val="00436FD8"/>
    <w:rsid w:val="00471863"/>
    <w:rsid w:val="00472F41"/>
    <w:rsid w:val="00473D14"/>
    <w:rsid w:val="0048108F"/>
    <w:rsid w:val="004B39F8"/>
    <w:rsid w:val="00526171"/>
    <w:rsid w:val="00550847"/>
    <w:rsid w:val="005622EA"/>
    <w:rsid w:val="00592B92"/>
    <w:rsid w:val="005A3E60"/>
    <w:rsid w:val="005B1B0C"/>
    <w:rsid w:val="005C1660"/>
    <w:rsid w:val="005C46C4"/>
    <w:rsid w:val="005D20A1"/>
    <w:rsid w:val="005D239B"/>
    <w:rsid w:val="005D25A9"/>
    <w:rsid w:val="005F0DCE"/>
    <w:rsid w:val="006062DA"/>
    <w:rsid w:val="00644D79"/>
    <w:rsid w:val="00647BDA"/>
    <w:rsid w:val="00656EB3"/>
    <w:rsid w:val="00660824"/>
    <w:rsid w:val="00664330"/>
    <w:rsid w:val="00673A1D"/>
    <w:rsid w:val="00686A63"/>
    <w:rsid w:val="00692077"/>
    <w:rsid w:val="00692408"/>
    <w:rsid w:val="00693654"/>
    <w:rsid w:val="00696BC6"/>
    <w:rsid w:val="00697BF9"/>
    <w:rsid w:val="006B16C1"/>
    <w:rsid w:val="006B7470"/>
    <w:rsid w:val="006D3E55"/>
    <w:rsid w:val="006E04EB"/>
    <w:rsid w:val="006E6D79"/>
    <w:rsid w:val="007055BA"/>
    <w:rsid w:val="00706FCB"/>
    <w:rsid w:val="00717220"/>
    <w:rsid w:val="00732551"/>
    <w:rsid w:val="007469FF"/>
    <w:rsid w:val="007562C6"/>
    <w:rsid w:val="00774FC4"/>
    <w:rsid w:val="00781269"/>
    <w:rsid w:val="007821ED"/>
    <w:rsid w:val="00784415"/>
    <w:rsid w:val="0079363C"/>
    <w:rsid w:val="007A256F"/>
    <w:rsid w:val="007A56C5"/>
    <w:rsid w:val="007A5F23"/>
    <w:rsid w:val="007B49AC"/>
    <w:rsid w:val="007C2438"/>
    <w:rsid w:val="008019CF"/>
    <w:rsid w:val="00824733"/>
    <w:rsid w:val="00824AA4"/>
    <w:rsid w:val="008500A6"/>
    <w:rsid w:val="00850446"/>
    <w:rsid w:val="00851C3A"/>
    <w:rsid w:val="00852B06"/>
    <w:rsid w:val="00853B3F"/>
    <w:rsid w:val="00876391"/>
    <w:rsid w:val="008B1137"/>
    <w:rsid w:val="008C390E"/>
    <w:rsid w:val="008C79A6"/>
    <w:rsid w:val="008E0401"/>
    <w:rsid w:val="008F28BF"/>
    <w:rsid w:val="008F4DDD"/>
    <w:rsid w:val="00917876"/>
    <w:rsid w:val="009473CA"/>
    <w:rsid w:val="009A343F"/>
    <w:rsid w:val="009B1BB5"/>
    <w:rsid w:val="009B5C1D"/>
    <w:rsid w:val="009D35D1"/>
    <w:rsid w:val="00A04EEE"/>
    <w:rsid w:val="00A050D2"/>
    <w:rsid w:val="00A10962"/>
    <w:rsid w:val="00A221AE"/>
    <w:rsid w:val="00A2349B"/>
    <w:rsid w:val="00A25363"/>
    <w:rsid w:val="00A422BD"/>
    <w:rsid w:val="00A4398D"/>
    <w:rsid w:val="00A94FF3"/>
    <w:rsid w:val="00AC116C"/>
    <w:rsid w:val="00AD073C"/>
    <w:rsid w:val="00AE0FF9"/>
    <w:rsid w:val="00AF00A8"/>
    <w:rsid w:val="00B16027"/>
    <w:rsid w:val="00B223E1"/>
    <w:rsid w:val="00B22575"/>
    <w:rsid w:val="00B24C71"/>
    <w:rsid w:val="00B4207C"/>
    <w:rsid w:val="00B440F5"/>
    <w:rsid w:val="00B50E2B"/>
    <w:rsid w:val="00B55F07"/>
    <w:rsid w:val="00B57422"/>
    <w:rsid w:val="00BA0D20"/>
    <w:rsid w:val="00BA0E49"/>
    <w:rsid w:val="00BA0EDD"/>
    <w:rsid w:val="00BA5214"/>
    <w:rsid w:val="00BA6D80"/>
    <w:rsid w:val="00BB509D"/>
    <w:rsid w:val="00BC617A"/>
    <w:rsid w:val="00BF52D1"/>
    <w:rsid w:val="00C05DA7"/>
    <w:rsid w:val="00C161D5"/>
    <w:rsid w:val="00C177B1"/>
    <w:rsid w:val="00C23F17"/>
    <w:rsid w:val="00C60538"/>
    <w:rsid w:val="00C95F55"/>
    <w:rsid w:val="00CA21C9"/>
    <w:rsid w:val="00CA35B4"/>
    <w:rsid w:val="00CA68D4"/>
    <w:rsid w:val="00CB4950"/>
    <w:rsid w:val="00CF06CB"/>
    <w:rsid w:val="00D0526A"/>
    <w:rsid w:val="00D321DA"/>
    <w:rsid w:val="00D43585"/>
    <w:rsid w:val="00D67D9D"/>
    <w:rsid w:val="00D74FC5"/>
    <w:rsid w:val="00D87758"/>
    <w:rsid w:val="00D92903"/>
    <w:rsid w:val="00DB5ABC"/>
    <w:rsid w:val="00DB6753"/>
    <w:rsid w:val="00DD5742"/>
    <w:rsid w:val="00DE7CA8"/>
    <w:rsid w:val="00E20A89"/>
    <w:rsid w:val="00E20CF7"/>
    <w:rsid w:val="00E36430"/>
    <w:rsid w:val="00E405A2"/>
    <w:rsid w:val="00E4742C"/>
    <w:rsid w:val="00E5334B"/>
    <w:rsid w:val="00E724CE"/>
    <w:rsid w:val="00E77E8D"/>
    <w:rsid w:val="00E8773A"/>
    <w:rsid w:val="00EB1376"/>
    <w:rsid w:val="00EC5DBF"/>
    <w:rsid w:val="00ED252E"/>
    <w:rsid w:val="00ED7371"/>
    <w:rsid w:val="00EF1678"/>
    <w:rsid w:val="00EF37B7"/>
    <w:rsid w:val="00EF7798"/>
    <w:rsid w:val="00F03441"/>
    <w:rsid w:val="00F13C96"/>
    <w:rsid w:val="00F41AF7"/>
    <w:rsid w:val="00F57576"/>
    <w:rsid w:val="00F71844"/>
    <w:rsid w:val="00F72843"/>
    <w:rsid w:val="00F90B36"/>
    <w:rsid w:val="00F93D67"/>
    <w:rsid w:val="00F9514C"/>
    <w:rsid w:val="00FA6184"/>
    <w:rsid w:val="00FD0C58"/>
    <w:rsid w:val="00FD76EE"/>
    <w:rsid w:val="00FF0E28"/>
    <w:rsid w:val="00FF5B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84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CB"/>
    <w:rPr>
      <w:rFonts w:ascii="Century Gothic" w:hAnsi="Century Gothic"/>
      <w:sz w:val="22"/>
    </w:rPr>
  </w:style>
  <w:style w:type="paragraph" w:styleId="Heading1">
    <w:name w:val="heading 1"/>
    <w:basedOn w:val="Normal"/>
    <w:next w:val="Normal"/>
    <w:link w:val="Heading1Char"/>
    <w:uiPriority w:val="9"/>
    <w:qFormat/>
    <w:rsid w:val="005D20A1"/>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0A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5D20A1"/>
    <w:rPr>
      <w:rFonts w:ascii="Century Gothic" w:eastAsiaTheme="majorEastAsia" w:hAnsi="Century Gothic"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5D20A1"/>
    <w:rPr>
      <w:rFonts w:ascii="Century Gothic" w:eastAsiaTheme="majorEastAsia" w:hAnsi="Century Gothic" w:cstheme="majorBidi"/>
      <w:b/>
      <w:bCs/>
      <w:color w:val="365F91" w:themeColor="accent1" w:themeShade="BF"/>
      <w:sz w:val="28"/>
      <w:szCs w:val="28"/>
    </w:rPr>
  </w:style>
  <w:style w:type="paragraph" w:styleId="ListParagraph">
    <w:name w:val="List Paragraph"/>
    <w:basedOn w:val="Normal"/>
    <w:uiPriority w:val="34"/>
    <w:qFormat/>
    <w:rsid w:val="005D20A1"/>
    <w:pPr>
      <w:ind w:left="720"/>
      <w:contextualSpacing/>
    </w:pPr>
  </w:style>
  <w:style w:type="paragraph" w:styleId="Header">
    <w:name w:val="header"/>
    <w:basedOn w:val="Normal"/>
    <w:link w:val="HeaderChar"/>
    <w:uiPriority w:val="99"/>
    <w:unhideWhenUsed/>
    <w:rsid w:val="006D3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E55"/>
    <w:rPr>
      <w:rFonts w:ascii="Century Gothic" w:hAnsi="Century Gothic"/>
      <w:sz w:val="22"/>
    </w:rPr>
  </w:style>
  <w:style w:type="paragraph" w:styleId="Footer">
    <w:name w:val="footer"/>
    <w:basedOn w:val="Normal"/>
    <w:link w:val="FooterChar"/>
    <w:uiPriority w:val="99"/>
    <w:unhideWhenUsed/>
    <w:rsid w:val="006D3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E55"/>
    <w:rPr>
      <w:rFonts w:ascii="Century Gothic" w:hAnsi="Century Gothic"/>
      <w:sz w:val="22"/>
    </w:rPr>
  </w:style>
  <w:style w:type="character" w:styleId="CommentReference">
    <w:name w:val="annotation reference"/>
    <w:basedOn w:val="DefaultParagraphFont"/>
    <w:uiPriority w:val="99"/>
    <w:semiHidden/>
    <w:unhideWhenUsed/>
    <w:rsid w:val="003048B2"/>
    <w:rPr>
      <w:sz w:val="16"/>
      <w:szCs w:val="16"/>
    </w:rPr>
  </w:style>
  <w:style w:type="paragraph" w:styleId="CommentText">
    <w:name w:val="annotation text"/>
    <w:basedOn w:val="Normal"/>
    <w:link w:val="CommentTextChar"/>
    <w:uiPriority w:val="99"/>
    <w:semiHidden/>
    <w:unhideWhenUsed/>
    <w:rsid w:val="003048B2"/>
    <w:pPr>
      <w:spacing w:line="240" w:lineRule="auto"/>
    </w:pPr>
    <w:rPr>
      <w:sz w:val="20"/>
      <w:szCs w:val="20"/>
    </w:rPr>
  </w:style>
  <w:style w:type="character" w:customStyle="1" w:styleId="CommentTextChar">
    <w:name w:val="Comment Text Char"/>
    <w:basedOn w:val="DefaultParagraphFont"/>
    <w:link w:val="CommentText"/>
    <w:uiPriority w:val="99"/>
    <w:semiHidden/>
    <w:rsid w:val="003048B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048B2"/>
    <w:rPr>
      <w:b/>
      <w:bCs/>
    </w:rPr>
  </w:style>
  <w:style w:type="character" w:customStyle="1" w:styleId="CommentSubjectChar">
    <w:name w:val="Comment Subject Char"/>
    <w:basedOn w:val="CommentTextChar"/>
    <w:link w:val="CommentSubject"/>
    <w:uiPriority w:val="99"/>
    <w:semiHidden/>
    <w:rsid w:val="003048B2"/>
    <w:rPr>
      <w:rFonts w:ascii="Century Gothic" w:hAnsi="Century Gothic"/>
      <w:b/>
      <w:bCs/>
      <w:sz w:val="20"/>
      <w:szCs w:val="20"/>
    </w:rPr>
  </w:style>
  <w:style w:type="paragraph" w:styleId="BalloonText">
    <w:name w:val="Balloon Text"/>
    <w:basedOn w:val="Normal"/>
    <w:link w:val="BalloonTextChar"/>
    <w:uiPriority w:val="99"/>
    <w:semiHidden/>
    <w:unhideWhenUsed/>
    <w:rsid w:val="0030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B2"/>
    <w:rPr>
      <w:rFonts w:ascii="Tahoma" w:hAnsi="Tahoma" w:cs="Tahoma"/>
      <w:sz w:val="16"/>
      <w:szCs w:val="16"/>
    </w:rPr>
  </w:style>
  <w:style w:type="paragraph" w:customStyle="1" w:styleId="Pa9">
    <w:name w:val="Pa9"/>
    <w:basedOn w:val="Normal"/>
    <w:next w:val="Normal"/>
    <w:uiPriority w:val="99"/>
    <w:rsid w:val="00D92903"/>
    <w:pPr>
      <w:autoSpaceDE w:val="0"/>
      <w:autoSpaceDN w:val="0"/>
      <w:adjustRightInd w:val="0"/>
      <w:spacing w:after="0" w:line="241" w:lineRule="atLeast"/>
    </w:pPr>
    <w:rPr>
      <w:rFonts w:ascii="Whitman BoldLF" w:hAnsi="Whitman BoldLF"/>
      <w:sz w:val="24"/>
      <w:szCs w:val="24"/>
    </w:rPr>
  </w:style>
  <w:style w:type="table" w:styleId="TableGrid">
    <w:name w:val="Table Grid"/>
    <w:basedOn w:val="TableNormal"/>
    <w:uiPriority w:val="59"/>
    <w:rsid w:val="003E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CB"/>
    <w:rPr>
      <w:rFonts w:ascii="Century Gothic" w:hAnsi="Century Gothic"/>
      <w:sz w:val="22"/>
    </w:rPr>
  </w:style>
  <w:style w:type="paragraph" w:styleId="Heading1">
    <w:name w:val="heading 1"/>
    <w:basedOn w:val="Normal"/>
    <w:next w:val="Normal"/>
    <w:link w:val="Heading1Char"/>
    <w:uiPriority w:val="9"/>
    <w:qFormat/>
    <w:rsid w:val="005D20A1"/>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0A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5D20A1"/>
    <w:rPr>
      <w:rFonts w:ascii="Century Gothic" w:eastAsiaTheme="majorEastAsia" w:hAnsi="Century Gothic"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5D20A1"/>
    <w:rPr>
      <w:rFonts w:ascii="Century Gothic" w:eastAsiaTheme="majorEastAsia" w:hAnsi="Century Gothic" w:cstheme="majorBidi"/>
      <w:b/>
      <w:bCs/>
      <w:color w:val="365F91" w:themeColor="accent1" w:themeShade="BF"/>
      <w:sz w:val="28"/>
      <w:szCs w:val="28"/>
    </w:rPr>
  </w:style>
  <w:style w:type="paragraph" w:styleId="ListParagraph">
    <w:name w:val="List Paragraph"/>
    <w:basedOn w:val="Normal"/>
    <w:uiPriority w:val="34"/>
    <w:qFormat/>
    <w:rsid w:val="005D20A1"/>
    <w:pPr>
      <w:ind w:left="720"/>
      <w:contextualSpacing/>
    </w:pPr>
  </w:style>
  <w:style w:type="paragraph" w:styleId="Header">
    <w:name w:val="header"/>
    <w:basedOn w:val="Normal"/>
    <w:link w:val="HeaderChar"/>
    <w:uiPriority w:val="99"/>
    <w:unhideWhenUsed/>
    <w:rsid w:val="006D3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E55"/>
    <w:rPr>
      <w:rFonts w:ascii="Century Gothic" w:hAnsi="Century Gothic"/>
      <w:sz w:val="22"/>
    </w:rPr>
  </w:style>
  <w:style w:type="paragraph" w:styleId="Footer">
    <w:name w:val="footer"/>
    <w:basedOn w:val="Normal"/>
    <w:link w:val="FooterChar"/>
    <w:uiPriority w:val="99"/>
    <w:unhideWhenUsed/>
    <w:rsid w:val="006D3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E55"/>
    <w:rPr>
      <w:rFonts w:ascii="Century Gothic" w:hAnsi="Century Gothic"/>
      <w:sz w:val="22"/>
    </w:rPr>
  </w:style>
  <w:style w:type="character" w:styleId="CommentReference">
    <w:name w:val="annotation reference"/>
    <w:basedOn w:val="DefaultParagraphFont"/>
    <w:uiPriority w:val="99"/>
    <w:semiHidden/>
    <w:unhideWhenUsed/>
    <w:rsid w:val="003048B2"/>
    <w:rPr>
      <w:sz w:val="16"/>
      <w:szCs w:val="16"/>
    </w:rPr>
  </w:style>
  <w:style w:type="paragraph" w:styleId="CommentText">
    <w:name w:val="annotation text"/>
    <w:basedOn w:val="Normal"/>
    <w:link w:val="CommentTextChar"/>
    <w:uiPriority w:val="99"/>
    <w:semiHidden/>
    <w:unhideWhenUsed/>
    <w:rsid w:val="003048B2"/>
    <w:pPr>
      <w:spacing w:line="240" w:lineRule="auto"/>
    </w:pPr>
    <w:rPr>
      <w:sz w:val="20"/>
      <w:szCs w:val="20"/>
    </w:rPr>
  </w:style>
  <w:style w:type="character" w:customStyle="1" w:styleId="CommentTextChar">
    <w:name w:val="Comment Text Char"/>
    <w:basedOn w:val="DefaultParagraphFont"/>
    <w:link w:val="CommentText"/>
    <w:uiPriority w:val="99"/>
    <w:semiHidden/>
    <w:rsid w:val="003048B2"/>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048B2"/>
    <w:rPr>
      <w:b/>
      <w:bCs/>
    </w:rPr>
  </w:style>
  <w:style w:type="character" w:customStyle="1" w:styleId="CommentSubjectChar">
    <w:name w:val="Comment Subject Char"/>
    <w:basedOn w:val="CommentTextChar"/>
    <w:link w:val="CommentSubject"/>
    <w:uiPriority w:val="99"/>
    <w:semiHidden/>
    <w:rsid w:val="003048B2"/>
    <w:rPr>
      <w:rFonts w:ascii="Century Gothic" w:hAnsi="Century Gothic"/>
      <w:b/>
      <w:bCs/>
      <w:sz w:val="20"/>
      <w:szCs w:val="20"/>
    </w:rPr>
  </w:style>
  <w:style w:type="paragraph" w:styleId="BalloonText">
    <w:name w:val="Balloon Text"/>
    <w:basedOn w:val="Normal"/>
    <w:link w:val="BalloonTextChar"/>
    <w:uiPriority w:val="99"/>
    <w:semiHidden/>
    <w:unhideWhenUsed/>
    <w:rsid w:val="0030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B2"/>
    <w:rPr>
      <w:rFonts w:ascii="Tahoma" w:hAnsi="Tahoma" w:cs="Tahoma"/>
      <w:sz w:val="16"/>
      <w:szCs w:val="16"/>
    </w:rPr>
  </w:style>
  <w:style w:type="paragraph" w:customStyle="1" w:styleId="Pa9">
    <w:name w:val="Pa9"/>
    <w:basedOn w:val="Normal"/>
    <w:next w:val="Normal"/>
    <w:uiPriority w:val="99"/>
    <w:rsid w:val="00D92903"/>
    <w:pPr>
      <w:autoSpaceDE w:val="0"/>
      <w:autoSpaceDN w:val="0"/>
      <w:adjustRightInd w:val="0"/>
      <w:spacing w:after="0" w:line="241" w:lineRule="atLeast"/>
    </w:pPr>
    <w:rPr>
      <w:rFonts w:ascii="Whitman BoldLF" w:hAnsi="Whitman BoldLF"/>
      <w:sz w:val="24"/>
      <w:szCs w:val="24"/>
    </w:rPr>
  </w:style>
  <w:style w:type="table" w:styleId="TableGrid">
    <w:name w:val="Table Grid"/>
    <w:basedOn w:val="TableNormal"/>
    <w:uiPriority w:val="59"/>
    <w:rsid w:val="003E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7851-3B36-254D-B332-13E23E35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1712</Words>
  <Characters>9764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emily.jones</dc:creator>
  <cp:lastModifiedBy>Linda Simpson</cp:lastModifiedBy>
  <cp:revision>2</cp:revision>
  <dcterms:created xsi:type="dcterms:W3CDTF">2016-02-17T11:19:00Z</dcterms:created>
  <dcterms:modified xsi:type="dcterms:W3CDTF">2016-02-17T11:19:00Z</dcterms:modified>
</cp:coreProperties>
</file>